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ACJC/601/2021 vom 19. Februar 2019</w:t>
      </w:r>
    </w:p>
    <w:p>
      <w:r>
        <w:t>GE Cour de justice, 2019-02-19, FR</w:t>
      </w:r>
    </w:p>
    <w:p>
      <w:r>
        <w:rPr>
          <w:b/>
        </w:rPr>
        <w:t xml:space="preserve">Quelle: </w:t>
      </w:r>
      <w:r>
        <w:t>https://mcp.opencaselaw.ch/entscheid/ge_gerichte_ACJC_601_2021</w:t>
      </w:r>
    </w:p>
    <w:p>
      <w:r>
        <w:t>FR: GE_GERICHTE ACJC/601/2021 du 19 février 2019</w:t>
      </w:r>
    </w:p>
    <w:p>
      <w:r>
        <w:t>IT: GE_GERICHTE ACJC/601/2021 del 19 febbraio 2019</w:t>
      </w:r>
    </w:p>
    <w:p>
      <w:pPr>
        <w:pStyle w:val="Heading2"/>
      </w:pPr>
      <w:r>
        <w:t>Erwägungen</w:t>
      </w:r>
    </w:p>
    <w:p>
      <w:r>
        <w:rPr>
          <w:b/>
        </w:rPr>
        <w:t>E. 1.1</w:t>
      </w:r>
    </w:p>
    <w:p>
      <w:r>
        <w:t>S'agissant d'une procédure de mainlevée, seule la voie du recours est ouverte (art. 319 let. b et 309 let. b ch. 3 CPC). La procédure sommaire s'applique (art. 251 let. a CPC).</w:t>
      </w:r>
    </w:p>
    <w:p>
      <w:r>
        <w:rPr>
          <w:b/>
        </w:rPr>
        <w:t>E. 1.2</w:t>
      </w:r>
    </w:p>
    <w:p>
      <w:r>
        <w:t>Aux termes de l'art. 321 al. 1 et 2 CPC, le recours, écrit et motivé, doit, en procédure sommaire, être introduit auprès de l'instance de recours dans les dix jours à compter de la notification de la décision motivée. Interjeté dans le délai prescrit et selon la forme requise, le recours est recevable.</w:t>
      </w:r>
    </w:p>
    <w:p>
      <w:r>
        <w:rPr>
          <w:b/>
        </w:rPr>
        <w:t>E. 1.3</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 2010, n° 2307).</w:t>
      </w:r>
    </w:p>
    <w:p>
      <w:r>
        <w:rPr>
          <w:b/>
        </w:rPr>
        <w:t>E. 2</w:t>
      </w:r>
    </w:p>
    <w:p>
      <w:r>
        <w:t>Le recourant invoque en premier lieu un défaut de motivation du jugement attaqué. Il avait soulevé deux griefs de violation du droit cantonal fribourgeois, à savoir une violation de l'art. 124 al. 3 de la loi fribourgeoise sur la justice et l'absence de pouvoir du Secrétaire général du Tribunal cantonal, respectivement de son adjoint, pour représenter ledit Tribunal dans la procédure de recouvrement. Or, le jugement attaqué ne contenait aucune motivation à cet égard, même succincte.</w:t>
      </w:r>
    </w:p>
    <w:p>
      <w:r>
        <w:rPr>
          <w:b/>
        </w:rPr>
        <w:t>E. 2.1</w:t>
      </w:r>
    </w:p>
    <w:p>
      <w:r>
        <w:t>La jurisprudence déduit du droit d'être entendu (art.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(ATF 145 IV 407 consid. 3.4.1; 143 III 65 consid. 5.2; 142 III 433 consid. 4.3.2). La motivation peut d'ailleurs être implicite et résulter des différents considérants de la décision (ATF 141 V 557 consid. 3.2.1 et les références; arrêt 5A_915/2019 du 18 mars 2020 consid. 4.2). En revanche, une autorité se rend coupable d'un déni de justice formel prohibé par l'art. 29 al. 2 Cst. lorsqu'elle omet de se prononcer sur des griefs qui présentent une certaine pertinence ou de prendre en considération des allégués et arguments importants pour la décision à rendre (ATF 141 V 557 consid. 3.2.1; arrêt du Tribunal fédéral 4A_266/2020, du 23 septembre 2020, consid. 4.1).</w:t>
      </w:r>
    </w:p>
    <w:p>
      <w:r>
        <w:t>- 5/10 -</w:t>
      </w:r>
    </w:p>
    <w:p>
      <w:r>
        <w:t>C/28159/2019 Une violation du droit d'être entendu qui n'est pas particulièrement grave peut être exceptionnellement réparée devant l'autorité de recours lorsque l'intéressé jouit de la possibilité de s'exprimer librement devant une telle autorité disposant du même pouvoir d'examen que l'autorité précédente sur les questions qui demeurent litigieuses (ATF 136 III 174 consid. 5.1.2; 133 I 201 consid. 2.2; arrêt du Tribunal fédéral 5A_897/2015 du 1er février 2016 consid. 3.2.2), et qu'il n'en résulte aucun préjudice pour le justiciable (ATF 136 III 174 consid. 5.1.2 a contrario). A ces conditions, même si la violation du droit d'être entendu est grave, une réparation de ce vice procédural devant l'autorité de recours est également envisageable si le renvoi à l'autorité inférieure constituerait une vaine formalité. L'allongement inutile de la procédure qui en découlerait est en effet incompatible avec l'intérêt de la partie concernée à ce que sa cause soit tranchée dans un délai raisonnable (ATF 137 I 195 consid. 2.3.2 et les références; arrêts du Tribunal fédéral 5A_897/2015 du 1er février 2016 consid. 3.2.1; 5A_296/2013 du 9 juillet 2013 consid. 3.1).</w:t>
      </w:r>
    </w:p>
    <w:p>
      <w:r>
        <w:rPr>
          <w:b/>
        </w:rPr>
        <w:t>E. 2.2</w:t>
      </w:r>
    </w:p>
    <w:p>
      <w:r>
        <w:t>En l'espèce, le Tribunal a en effet omis de se prononcer sur les griefs soulevés par le recourant relatifs à une prétendue violation du droit cantonal fribourgeois, lesquels présentaient une certaine pertinence. Cela étant, compte tenu de la nature du grief soulevé, à savoir une violation du droit pour laquelle la Cour dispose d'un plein pouvoir d'examen, et de la nature sommaire de la procédure, la Cour statuera sur cette question sans renvoyer la cause au Tribunal pour qu'il se prononce à cet égard, ce à quoi le recourant ne conclut d'ailleurs formellement pas.</w:t>
      </w:r>
    </w:p>
    <w:p>
      <w:r>
        <w:rPr>
          <w:b/>
        </w:rPr>
        <w:t>E. 3</w:t>
      </w:r>
    </w:p>
    <w:p>
      <w:r>
        <w:t>Le recourant invoque une violation des art. 124 al. 3 de la loi fribourgeoise sur la justice (LJ – RS/FR 130.1) et 6 al. 2 du règlement du Tribunal cantonal précisant son organisation et son fonctionnement (RTC – RS/FR 131.11). Il soutient, d'une part, que le Tribunal cantonal ne peut pas représenter l'ETAT DE FRIBOURG dans la présente procédure de mainlevée portant sur des frais qu'il a lui-même fixés et, d'autre part, il conteste la compétence du Secrétaire général du Tribunal cantonal pour signer la requête de mainlevée.</w:t>
      </w:r>
    </w:p>
    <w:p>
      <w:r>
        <w:rPr>
          <w:b/>
        </w:rPr>
        <w:t>E. 3.1</w:t>
      </w:r>
    </w:p>
    <w:p>
      <w:r>
        <w:t>Selon l'art. 124 al. 3 LJ, chaque autorité perçoit les frais de procédure qu'elle a fixés, une fois que leur fixation est entrée en force.</w:t>
      </w:r>
    </w:p>
    <w:p>
      <w:r>
        <w:t>L'art. 6 al. 2 RTC dispose que la présidence - à savoir le président ou la présidente en exercice (art. 2 al. 1 let. a RTC) - assume la direction générale du Tribunal cantonal. Elle le représente et agit, signe et s'exprime en son nom. L'art. 11 RTC prévoit en outre que le secrétariat général est responsable des services centraux et de l'accomplissement de toutes les tâches non juridictionnelles (al. 1); il est responsable notamment de la gestion des finances (al. 2 let. c).</w:t>
      </w:r>
    </w:p>
    <w:p>
      <w:r>
        <w:rPr>
          <w:b/>
        </w:rPr>
        <w:t>E. 3.2</w:t>
      </w:r>
    </w:p>
    <w:p>
      <w:r>
        <w:t>En l'espèce, il ressort des dispositions de droit fribourgeois que si la Présidence représente et agit, signe et s'exprime au nom du tribunal cantonal, le</w:t>
      </w:r>
    </w:p>
    <w:p>
      <w:r>
        <w:t>- 6/10 -</w:t>
      </w:r>
    </w:p>
    <w:p>
      <w:r>
        <w:t>C/28159/2019 Secrétariat général est responsable de l'accomplissement de toutes les tâches non juridictionnelles, lesquelles impliquent nécessairement la signature d'actes au nom du tribunal cantonal. Il ne peut par ailleurs être compris de l'art. 6 RTC que tout courrier sortant du Tribunal cantonal, quel qu'en soit le contenu et la nature, devrait nécessairement être signé par la Présidence. En outre, le dépôt d'une requête de mainlevée, consistant à recouvrer des frais fixés dans une décision judiciaire, entre dans les tâches du Secrétariat général telles quelles sont décrites à l'art. 11 al. 2 let. c RTC, à savoir la gestion des finances. Quant à la question de savoir si la décision sur les frais est entrée en force et le paiement de ces derniers peut être exigé selon l'art. 124 al. 3 LJ, celle-ci se recoupe avec la question principale du litige, à savoir celle de savoir si la décision du 19 février 2019 constitue un titre de mainlevée définitive au sens de l'art. 80 LP, laquelle sera examinée ci-après (cf. infra consid. 4).</w:t>
      </w:r>
    </w:p>
    <w:p>
      <w:r>
        <w:rPr>
          <w:b/>
        </w:rPr>
        <w:t>E. 4</w:t>
      </w:r>
    </w:p>
    <w:p>
      <w:r>
        <w:t>Le recourant invoque une violation des art. 81 al. 1 LP et 336 al. 1 let. a CPC. Il conteste que l'arrêt du Tribunal cantonal fribourgeois du 19 février 2019 constitue un titre de mainlevée définitive, au motif qu'il n'est pas exécutoire s'agissant des frais mis à sa charge.</w:t>
      </w:r>
    </w:p>
    <w:p>
      <w:r>
        <w:rPr>
          <w:b/>
        </w:rPr>
        <w:t>E. 4.1</w:t>
      </w:r>
    </w:p>
    <w:p>
      <w:r>
        <w:t>Le créancier qui est au bénéfice d'un jugement exécutoire peut requérir du juge la mainlevée définitive de l'opposition (art. 80 al. 1 LP).</w:t>
      </w:r>
    </w:p>
    <w:p>
      <w:r>
        <w:rPr>
          <w:b/>
        </w:rPr>
        <w:t>E. 4.1.1</w:t>
      </w:r>
    </w:p>
    <w:p>
      <w:r>
        <w:t>En règle générale, une décision devient exécutoire au moment où elle entre en force de chose jugée formelle (formelle Rechtskraft), ce qui se produit lorsqu'elle ne peut plus être attaquée par une voie de recours ordinaire (Message du 28 juin 2006 relatif au Code de procédure civile suisse ad art. 334 p. 6989; pour plus de détails, cf. ATF 139 II 404 consid. 8.1; arrêt 5A_866/2012 du 1er février 2013 consid. 4.1). Cela étant le Tribunal fédéral relève qu'avec les changements apportés par la LTF et le CPC, la distinction entre recours ordinaire et recours extraordinaire, telle qu'on l'entendait sous l'ancien droit, tend à devenir obsolète (ATF 141 III 596 consid. 1.4.3).</w:t>
      </w:r>
    </w:p>
    <w:p>
      <w:r>
        <w:rPr>
          <w:b/>
        </w:rPr>
        <w:t>E. 4.1.2</w:t>
      </w:r>
    </w:p>
    <w:p>
      <w:r>
        <w:t>ABBET, que le Tribunal cite dans le jugement attaqué, relève, en relation avec l'art. 336 CPC, que désormais toute décision ayant force exécutoire constitue un titre de mainlevée définitive, indépendamment de son entrée en force de chose jugée, tant matérielle que formelle. Il considère qu'en cas de renvoi à la juridiction de première instance, la décision sur les frais et dépens devrait constituer un titre de mainlevée définitive dans la mesure où la décision de renvoi n'est en principe pas susceptible de recours au Tribunal fédéral (La mainlevée de l'opposition, 2017, n. 48 ad art. 80 LP, avec référence à l'arrêt du Tribunal fédéral 5A_866/2012 du 1er février 2013, consid. 4.2 ainsi qu'à VOCK, Kurzkommentar, SchKG, 2ème éd. 2014, n. 4 ad art. 80 LP). Selon ABBET, la jurisprudence rendue en sens contraire par le Tribunal fédéral (ATF 135 III 329 consid. 1.2.1;</w:t>
      </w:r>
    </w:p>
    <w:p>
      <w:r>
        <w:t>- 7/10 -</w:t>
      </w:r>
    </w:p>
    <w:p>
      <w:r>
        <w:t>C/28159/2019 131 III 404 consid. 3.3) reposait sur l'idée que ces décisions étaient dépourvues de la force de chose jugée, ce qui n'est désormais plus rédhibitoire (op. cit., n. 68 ad art. 80 LP).</w:t>
      </w:r>
    </w:p>
    <w:p>
      <w:r>
        <w:rPr>
          <w:b/>
        </w:rPr>
        <w:t>E. 4.1.3</w:t>
      </w:r>
    </w:p>
    <w:p>
      <w:r>
        <w:t>Cela étant, le Tribunal fédéral a considéré à plusieurs reprises, y compris après l'entrée en vigueur du code de procédure civile, se référant aux ATF 135 III 329 et 131 III 404, que lorsque, dans la décision de renvoi, l'autorité de recours statue simultanément sur les frais et dépens de la procédure suivie devant elle, ce prononcé accessoire doit aussi être considéré comme une décision incidente, alors même qu'il porte sur des prétentions qui ne seront plus en cause par la suite (ATF 142 V 551 consid. 3.2; arrêts du Tribunal fédéral 6B_114/2021 du 9 février 2021, consid. 9; 8C_601/2020 du 11 décembre 2020, consid. 2.2). Si la partie n'a plus d'intérêt à recourir sur le fond, parce qu'elle a obtenu gain de cause au terme de la procédure, elle peut malgré tout s'en prendre au prononcé sur les frais et dépens par la voie du recours ouverte contre la décision finale rendue, de sorte qu'elle n'en subit pas de désavantage. En effet, les décisions préjudicielles et incidentes, dont celles sur les frais et dépens, contre lesquelles un recours immédiat est exclu ou n'a pas été utilisé, n'entrent en force qu'avec la décision finale au fond et elles ne valent pas, jusque-là, titre de mainlevée définitive (arrêts du Tribunal fédéral 2D_1/2017 du 9 janvier 2017, consid. 3.2, 9C_722/2013 du 15 janvier 2014, consid. 5, 1C_427/2012 du 4 octobre 2012 consid. 1, 1B_140/2012 du 13 mars 2012, consid. 2). TAPPY (Le Tribunal fédéral et les décisions en matière de frais judiciaires, avances, dépens et indemnités d'assistance judiciaire, in Dix ans de loi sur le Tribunal fédéral, 2017, p. 60, n. 48) et PAHUD (Le séquestre et la protection provisoire des créances pécuniaires, 2018, n. 250, p. 84) considèrent également que 1'éventuelle condamnation aux frais judicaires et aux dépens de la procédure d'appel contenue dans la décision de renvoi ne constitue pas un titre de mainlevée définitive.</w:t>
      </w:r>
    </w:p>
    <w:p>
      <w:r>
        <w:rPr>
          <w:b/>
        </w:rPr>
        <w:t>E. 4.2</w:t>
      </w:r>
    </w:p>
    <w:p>
      <w:r>
        <w:t>En l'espèce, la question se pose de savoir si la décision de la Cour administrative du Tribunal cantonal fribourgeois renvoyant la cause à l'autorité inférieure pour instruction complémentaire et nouvelle décision et condamnant l'intimé aux frais est exécutoire concernant ce dernier aspect. Le Tribunal s'est référé à cet égard aux règles du Code de procédure civile et aux conditions auxquelles une décision devient exécutoire et entre en force de chose jugée selon l'art. 336 CPC. Cela étant, les conditions auxquelles une décision est exécutoire en application du Code de procédure civile ne sont pas applicables à la décision litigieuse, rendue par une Cour administrative du Tribunal cantonal de Fribourg, qui n'a pas été rendue en application de ce code. L'intimé a par ailleurs relevé qu'en l'absence de disposition particulière dans le Code de procédure et de juridiction administrative fribourgeois, l'art. 104 al. 2 CPC permettait, en cas de</w:t>
      </w:r>
    </w:p>
    <w:p>
      <w:r>
        <w:t>- 8/10 -</w:t>
      </w:r>
    </w:p>
    <w:p>
      <w:r>
        <w:t>C/28159/2019 décision incidente, de répartir les frais encourus jusqu’à ce moment. Cette possibilité ne permet toutefois pas encore d'en tirer une quelconque conséquence quant au caractère exécutoire de la décision sur les frais ainsi répartis. La présente cause diffère par ailleurs de celle qui a donné lieu à l'arrêt du Tribunal fédéral 5A_866/2012 du 13 février 2013 auquel le Tribunal s'est référé, laquelle portait sur un refus de séquestre après un renvoi de la cause aux autorités cantonales par le Tribunal fédéral. Il convient bien plus de considérer, conformément aux jurisprudences du Tribunal fédéral citées supra au consid. 4.1.3, que le prononcé sur les frais contenus dans la décision de renvoi n'entre en force qu'avec la décision finale au fond et ne vaut pas, jusque-là, titre de mainlevée définitive.</w:t>
      </w:r>
    </w:p>
    <w:p>
      <w:r>
        <w:t>Le recours est ainsi fondé. Le jugement attaqué sera annulé et la requête de mainlevée rejetée (art. 327 al. 3 let. b CPC).</w:t>
      </w:r>
    </w:p>
    <w:p>
      <w:r>
        <w:rPr>
          <w:b/>
        </w:rPr>
        <w:t>E. 5</w:t>
      </w:r>
    </w:p>
    <w:p>
      <w:r>
        <w:t>L'intimé, qui succombe, sera condamné aux frais judicaires de première et de seconde instance (art. 106 al. 1 CPC), arrêtés, respectivement, à 400 fr. et 600 fr. (art. 48 et 61 OELP), compensés avec les avances fournies, qui restent acquises à l'Etat de Genève (art. 111 al. 1 CPC). L'intimé sera condamné à verser 600 fr. au recourant à ce titre.</w:t>
      </w:r>
    </w:p>
    <w:p>
      <w:r>
        <w:t>L'intimé sera également condamné aux dépens du recourant, arrêtés à 1'000 fr. pour la première instance et à 800 fr. pour la seconde, débours et TVA compris (art. 20, 25 et 26 LaCC; art. 85, 89 et 90 RTFMC). * * * * *</w:t>
      </w:r>
    </w:p>
    <w:p>
      <w:r>
        <w:t>- 9/10 -</w:t>
      </w:r>
    </w:p>
    <w:p>
      <w:r>
        <w:t>C/28159/2019 PAR CES MOTIFS, La Chambre civile : A la forme : Déclare recevable le recours interjeté par A______ contre le jugement JTPI/66/2021 rendu le 4 janvier 2021 par le Tribunal de première instance dans la cause C/28159/2019-7 SML. Au fond : Annule ce jugement et, cela fait, statuant à nouveau : Rejette la requête de mainlevée définitive formée le 5 décembre 2019 par l'ETAT DE FRIBOURG dans la cause C/28159/2019-7 SML. Déboute les parties de toutes autres conclusions. Sur les frais : Arrête les frais judiciaires de première instance à 400 fr. et ceux de seconde instance à 600 fr., les met à la charge de l'ETAT DE FRIBOURG et les compense avec les avances fournies, qui restent acquises à l'Etat de Genève. Condamne l'ETAT DE FRIBOURG à verser 600 fr. à A______ à titre de frais judicaires. Condamne l'ETAT DE FRIBOURG à verser 1'800 fr. à A______ à titre de dépens de première et seconde instance. Siégeant : Monsieur Laurent RIEBEN, président; Madame Nathalie LANDRY-BARTHE et Madame Fabienne GEISINGER-MARIETHOZ, juges; Madame Laura SESSA, greffière. Le président : Laurent RIEBEN</w:t>
      </w:r>
    </w:p>
    <w:p>
      <w:r>
        <w:t>La greffière : Laura SESSA</w:t>
      </w:r>
    </w:p>
    <w:p>
      <w:r>
        <w:t>- 10/10 -</w:t>
      </w:r>
    </w:p>
    <w:p>
      <w:r>
        <w:t>C/28159/2019</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