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ACJC/600/2015 vom 22. Mai 2015</w:t>
      </w:r>
    </w:p>
    <w:p>
      <w:r>
        <w:t>GE Cour de justice, 2015-05-22, FR</w:t>
      </w:r>
    </w:p>
    <w:p>
      <w:r>
        <w:rPr>
          <w:b/>
        </w:rPr>
        <w:t xml:space="preserve">Quelle: </w:t>
      </w:r>
      <w:r>
        <w:t>https://mcp.opencaselaw.ch/entscheid/ge_gerichte_ACJC_600_2015</w:t>
      </w:r>
    </w:p>
    <w:p>
      <w:r>
        <w:t>FR: GE_GERICHTE ACJC/600/2015 du 22 mai 2015</w:t>
      </w:r>
    </w:p>
    <w:p>
      <w:r>
        <w:t>IT: GE_GERICHTE ACJC/600/2015 del 22 maggio 2015</w:t>
      </w:r>
    </w:p>
    <w:p>
      <w:pPr>
        <w:pStyle w:val="Heading2"/>
      </w:pPr>
      <w:r>
        <w:t>Erwägungen</w:t>
      </w:r>
    </w:p>
    <w:p>
      <w:r>
        <w:rPr>
          <w:b/>
        </w:rPr>
        <w:t>E. 1</w:t>
      </w:r>
    </w:p>
    <w:p>
      <w:r>
        <w:t>La Cour a déjà statué dans le cadre de la présente procédure, déclarant le recours irrecevable, en vertu de l'art. 132 CPC, faute pour la recourante d'avoir produit le jugement attaqué. Cette dernière fait cependant valoir, par courrier du 4 février 2015, qu'elle a transmis, dans le délai imparti, ledit jugement. Ce courrier doit s'interpréter comme une demande de révision, voire de rectification. Dans la mesure où il s'est avéré, postérieurement à l'arrêt du 29 janvier 2015, que la recourante avait déféré, dans le délai imparti, à la demande de la Cour de produire le jugement attaqué, il convient de rétracter ledit arrêt et d'entrer en matière sur le recours.</w:t>
      </w:r>
    </w:p>
    <w:p>
      <w:r>
        <w:t>- 4/7 -</w:t>
      </w:r>
    </w:p>
    <w:p>
      <w:r>
        <w:t>C/15673/2014</w:t>
      </w:r>
    </w:p>
    <w:p>
      <w:r>
        <w:rPr>
          <w:b/>
        </w:rPr>
        <w:t>E. 2.1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w:t>
      </w:r>
    </w:p>
    <w:p>
      <w:r>
        <w:rPr>
          <w:b/>
        </w:rPr>
        <w:t>E. 2.2</w:t>
      </w:r>
    </w:p>
    <w:p>
      <w:r>
        <w:t>Le recours a été formé dans le délai fixé par la loi et selon la forme prescrite, de sorte qu'il est recevable.</w:t>
      </w:r>
    </w:p>
    <w:p>
      <w:r>
        <w:rPr>
          <w:b/>
        </w:rPr>
        <w:t>E. 3</w:t>
      </w:r>
    </w:p>
    <w:p>
      <w:r>
        <w:t>La recourante soutient qu'elle a affecté le montant de 120 fr. versé par l'intimé en premier lieu au paiement des frais de procédure de 35 fr. en vertu de l'art. 85 CO.</w:t>
      </w:r>
    </w:p>
    <w:p>
      <w:r>
        <w:rPr>
          <w:b/>
        </w:rPr>
        <w:t>E. 3.1.1</w:t>
      </w:r>
    </w:p>
    <w:p>
      <w:r>
        <w:t>Selon l'art. 80 al. 1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vertu de l'art. 81 al. 1 LP, lorsque la poursuite est fondée sur un jugement exécutoire, le juge ordonne la mainlevée de l'opposition, à moins que l'opposant ne prouve par titre que la dette a été éteinte ou qu'il a obtenu un sursis, postérieurement au jugement, ou qu'il ne se prévale de la prescription. Par "extinction de la dette", l'art. 81 al. 1 LP vise notamment le paiement.</w:t>
      </w:r>
    </w:p>
    <w:p>
      <w:r>
        <w:rPr>
          <w:b/>
        </w:rPr>
        <w:t>E. 3.1.2</w:t>
      </w:r>
    </w:p>
    <w:p>
      <w:r>
        <w:t>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et sur la partie qui n'est pas garantie ou qui est moins garantie de la dette (ATF 133 III 598 consid 4.2.2 et les référence citées). Par frais, il faut</w:t>
      </w:r>
    </w:p>
    <w:p>
      <w:r>
        <w:t>- 5/7 -</w:t>
      </w:r>
    </w:p>
    <w:p>
      <w:r>
        <w:t>C/15673/2014 notamment entendre les frais de poursuite (LOERTSCHER, in Commentaire romand, CO I, 2ème éd., 2012, n. 4 ad art. 85 CO; LEU, in Basler Kommentar, OR I, 5ème éd., 2011, n. 3 ad art. 85 CO).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En revanche, si les frais et intérêts de la créance principale sont contestés par le débiteur, sans qu'il y ait abus de droit de sa part,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Autrement dit, dans un tel cas de figure, le créancier a l'obligation d'accepter la prestation partielle du débiteur et de l'imputer sur le principal de la dette. Dans la mesure où le débiteur, tout en n'acceptant pas la créance d'intérêts et de frais qui lui est réclamée, consent à s'acquitter d'une partie de la dette principale pour laquelle il est recherché, il ne saurait être question d'affecter son paiement partiel à des accessoires, dont, au moment où il s'exécute, il ignore s'ils sont dus et, le cas échéant, pour quel montant. Ce n'est effectivement qu'à l'entrée en force du jugement ayant statué sur la prétention du créancier que les accessoires pourront être calculés (ATF 133 III 598 consid 4.2.2 et les référence citées).</w:t>
      </w:r>
    </w:p>
    <w:p>
      <w:r>
        <w:rPr>
          <w:b/>
        </w:rPr>
        <w:t>E. 3.2.1</w:t>
      </w:r>
    </w:p>
    <w:p>
      <w:r>
        <w:t>En l'espèce, l'ordonnance pénale du 25 avril 2013 est définitive et exécutoire de sorte qu'elle constitue un titre de mainlevée pour le montant de 90 fr., ainsi que l'a retenu à bon droit le Tribunal.</w:t>
      </w:r>
    </w:p>
    <w:p>
      <w:r>
        <w:t>La recourante ne conteste par ailleurs pas, à juste titre, qu'elle ne dispose pas de titre de mainlevée pour le montant de 35 fr. réclamé à titre de "frais de procédure selon le règlement du Conseil d'Etat du 3 janvier 2011", étant relevé que lesdits frais ne sont pas détaillés dans le commandement de payer et que les pièces produites par la recourante comportent divers textes légaux et réglementaires, mais aucun "règlement du Conseil d'Etat du 3 janvier 2011".</w:t>
      </w:r>
    </w:p>
    <w:p>
      <w:r>
        <w:t>La requête de mainlevée indiquait enfin qu'elle portait sur un montant de 20 fr. réclamé à titre de "frais de requête de mainlevée à titre de dépens selon le règlement des frais concernant la Loi sur les contraventions (LContr) du 01.01.2011". Le montant de 20 fr., qui ne constitue pas des frais de poursuite au sens de l'art. 68 al. 2 LP ou de l'ordonnance sur les émoluments perçus en application de la loi fédérale sur la poursuite pour dettes et la faillite (OELP; RS 281.35), n'a pas été réclamé aux termes du commandement de payer, de sorte que la mainlevée de l'opposition ne peut être prononcée pour ce montant.</w:t>
      </w:r>
    </w:p>
    <w:p>
      <w:r>
        <w:t>- 6/7 -</w:t>
      </w:r>
    </w:p>
    <w:p>
      <w:r>
        <w:t>C/15673/2014 La recourante ne soulève d'ailleurs aucun grief à l'encontre du jugement attaqué, qui a rejeté intégralement la requête de mainlevée et donc en tant qu'elle portait sur le montant précité de 20 fr.</w:t>
      </w:r>
    </w:p>
    <w:p>
      <w:r>
        <w:rPr>
          <w:b/>
        </w:rPr>
        <w:t>E. 3.2.2</w:t>
      </w:r>
    </w:p>
    <w:p>
      <w:r>
        <w:t>Quant à l'affection du paiement de 120 fr. en priorité aux frais de 35 fr., comme l'invoque la recourante, il y a lieu de relever ce qui suit.</w:t>
      </w:r>
    </w:p>
    <w:p>
      <w:r>
        <w:t>Le paiement de 120 fr. a été effectué le 6 septembre 2013, soit avant que le commandement de payer soit notifié à l'intimé le 19 septembre 2013, aucun contreordre n'ayant été donné à la poursuite. Lorsque ladite notification est intervenue, l'intimé a formé opposition au commandement de payer comportant des "frais de procédure selon le règlement du Conseil d'Etat du 3 janvier 2011". Cette opposition doit s'interpréter comme la contestation par l'intimé du montant qui lui était réclamé par voie de poursuite, et notamment à titre des frais dépassant le montant dont il s'était déjà acquitté à ce titre. Une telle contestation ne peut être qualifiée d'abusive, dans la mesure où le recourant avait soldé sa dette, y compris les frais de sommation, lorsque le commandement de payer lui a été notifié. Dès lors, l'art. 85 CO n'est pas applicable en l'espèce et l'imputation du paiement doit se faire sur le capital, et non sur les frais facturés par la recourante. Cette dernière ne peut ainsi invoquer que le paiement de 120 fr. doit être imputé en priorité sur les frais. Par conséquent, la dette de l'intimé pour laquelle la recourante dispose d'un titre de mainlevée est intégralement éteinte par le paiement effectué le 6 septembre 2013.</w:t>
      </w:r>
    </w:p>
    <w:p>
      <w:r>
        <w:t>Le recours, infondé, sera dès lors rejeté.</w:t>
      </w:r>
    </w:p>
    <w:p>
      <w:r>
        <w:rPr>
          <w:b/>
        </w:rPr>
        <w:t>E. 4</w:t>
      </w:r>
    </w:p>
    <w:p>
      <w:r>
        <w:t>La recourante, qui succombe, sera condamnée aux frais judiciaires du recours, arrêtés à 150 fr. et compensés avec l'avance de frais qu'elle a versée, laquelle reste acquise à l'Etat de Genève (art. 106 al.1 et 111 al. 1 CPC; art 48 et 61 al. 1 OELP).</w:t>
      </w:r>
    </w:p>
    <w:p>
      <w:r>
        <w:t>Il ne sera pas alloué de dépens à l'intimé, qui n'a pas a répondu au recours et comparait en personne (art. 95 al. 3 let. c CPC). * * * * *</w:t>
      </w:r>
    </w:p>
    <w:p>
      <w:r>
        <w:t>- 7/7 -</w:t>
      </w:r>
    </w:p>
    <w:p>
      <w:r>
        <w:t>C/15673/2014 PAR CES MOTIFS, La Chambre civile : Préalablement : Rétracte l'arrêt ACJC/100/2015 rendu le 29 janvier 2015 dans la cause C/15673/2014-9 SML. Statuant à nouveau : A la forme : Déclare recevable le recours interjeté par la VILLE DE A_____ contre le jugement JTPI/16402/2014 rendu le 18 décembre 2014 par le Tribunal de première instance dans la cause C/15673/2014-9 SML. Au fond : Rejette ce recours. Déboute les parties de toutes autres conclusions. Sur les frais : Condamne la VILLE DE A_____ aux frais judiciaires du recours, fixés à 150 fr., lesquels sont compensés avec l'avance de frais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