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ACJC/59/2012 vom 16. Januar 2012</w:t>
      </w:r>
    </w:p>
    <w:p>
      <w:r>
        <w:t>GE Cour de justice, 2012-01-16, FR</w:t>
      </w:r>
    </w:p>
    <w:p>
      <w:r>
        <w:rPr>
          <w:b/>
        </w:rPr>
        <w:t xml:space="preserve">Quelle: </w:t>
      </w:r>
      <w:r>
        <w:t>https://mcp.opencaselaw.ch/entscheid/ge_gerichte_ACJC_59_2012</w:t>
      </w:r>
    </w:p>
    <w:p>
      <w:r>
        <w:t>FR: GE_GERICHTE ACJC/59/2012 du 16 janvier 2012</w:t>
      </w:r>
    </w:p>
    <w:p>
      <w:r>
        <w:t>IT: GE_GERICHTE ACJC/59/2012 del 16 gennaio 2012</w:t>
      </w:r>
    </w:p>
    <w:p>
      <w:pPr>
        <w:pStyle w:val="Heading2"/>
      </w:pPr>
      <w:r>
        <w:t>Regeste</w:t>
      </w:r>
    </w:p>
    <w:p>
      <w:r>
        <w:t>Résumé: EXÉCUTION - MESURES DE CONTRAINTE Bien que la loi n'établisse aucune subsidiarité entre les diverses mesures de l'art. 343 al. 1 CPC, la doctrine préconise de n'ordonner la mesure de contrainte prévue à la let. d que si le débiteur de la prestation, sommé de s'exécuter sur la base d'une des mesures prévues aux art. a, b ou c, n'a pas obtempéré ou s'il apparaît d'emblée que le recours à l'une de ces mesures serait vain. Sauf circonstance particulière, la Cour est d'avis que cette gradation des mesures de contrainte doit être observée, particulièrement dans le domaine du logement où le besoin de protection du locataire est d'autant plus impérieux que le marché connaît une pénurie chronique de logements.</w:t>
      </w:r>
    </w:p>
    <w:p>
      <w:pPr>
        <w:pStyle w:val="Heading2"/>
      </w:pPr>
      <w:r>
        <w:t>Volltext</w:t>
      </w:r>
    </w:p>
    <w:p>
      <w:r>
        <w:t>Résumé: EXÉCUTION - MESURES DE CONTRAINTE Bien que la loi n'établisse aucune subsidiarité entre les diverses mesures de l'art. 343 al. 1 CPC, la doctrine préconise de n'ordonner la mesure de contrainte prévue à la let. d que si le débiteur de la prestation, sommé de s'exécuter sur la base d'une des mesures prévues aux art. a, b ou c, n'a pas obtempéré ou s'il apparaît d'emblée que le recours à l'une de ces mesures serait vain. Sauf circonstance particulière, la Cour est d'avis que cette gradation des mesures de contrainte doit être observée, particulièrement dans le domaine du logement où le besoin de protection du locataire est d'autant plus impérieux que le marché connaît une pénurie chronique de logements.</w:t>
      </w:r>
    </w:p>
    <w:p>
      <w:r>
        <w:t>Descripteurs: Descripteurs: ; BAIL À LOYER ; ÉVACUATION(EN GÉNÉRAL) ; EXÉCUTION(PROCÉDURE)</w:t>
      </w:r>
    </w:p>
    <w:p>
      <w:r>
        <w:t>Normes: Normes: CPC.343.al.1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