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ACJC/599/2024 vom 14. Mai 2024</w:t>
      </w:r>
    </w:p>
    <w:p>
      <w:r>
        <w:t>GE Cour de justice, 2024-05-14, FR</w:t>
      </w:r>
    </w:p>
    <w:p>
      <w:r>
        <w:rPr>
          <w:b/>
        </w:rPr>
        <w:t xml:space="preserve">Quelle: </w:t>
      </w:r>
      <w:r>
        <w:t>https://mcp.opencaselaw.ch/entscheid/ge_gerichte_ACJC_599_2024</w:t>
      </w:r>
    </w:p>
    <w:p>
      <w:r>
        <w:t>FR: GE_GERICHTE ACJC/599/2024 du 14 mai 2024</w:t>
      </w:r>
    </w:p>
    <w:p>
      <w:r>
        <w:t>IT: GE_GERICHTE ACJC/599/2024 del 14 maggio 2024</w:t>
      </w:r>
    </w:p>
    <w:p>
      <w:pPr>
        <w:pStyle w:val="Heading2"/>
      </w:pPr>
      <w:r>
        <w:t>Volltext</w:t>
      </w:r>
    </w:p>
    <w:p>
      <w:r>
        <w:t>Le présent arrêt est communiqué aux parties par plis recommandés du 14 mai 2024.</w:t>
      </w:r>
    </w:p>
    <w:p>
      <w:r>
        <w:t>REPUBLIQUE ET</w:t>
      </w:r>
    </w:p>
    <w:p>
      <w:r>
        <w:t>CANTON DE GENEVE POUVOIR JUDICIAIRE C/18769/2022 ACJC/599/2024 ARRÊT DE LA COUR DE JUSTICE Chambre des baux et loyers DU MARDI 14 mai 2024</w:t>
      </w:r>
    </w:p>
    <w:p>
      <w:r>
        <w:t>Entre Monsieur A______, domicilié ______ [GE], recourant contre un jugement rendu par le Tribunal des baux et loyers le 18 avril 2024, représenté par ASLOCA, rue du Lac 12, case postale 6150, 1211 Genève 6, et B______, sise ______ [GE], intimée, représentée par Me Jean-Marc SIEGRIST, avocat, Siegrist &amp; Lazzarotto, Quai des Bergues 23, 1201 Genève.</w:t>
      </w:r>
    </w:p>
    <w:p>
      <w:r>
        <w:t>- 2/4 -</w:t>
      </w:r>
    </w:p>
    <w:p>
      <w:r>
        <w:t>C/18769/2022 Vu le jugement JTBL/426/2024 rendu le 18 avril 2024, aux termes duquel le Tribunal des baux et loyers, statuant par voie de procédure sommaire, a condamné A______ à évacuer immédiatement de sa personne et de ses biens ainsi que toute autre personne faisant ménage commun avec lui l'appartement de 1 pièce n° 203 au 2ème étage de l'immeuble sis avenue 1______ no. ______ à C______ [GE], ainsi que la place de stationnement n° 47 au 1er sous-sol de l'immeuble sis avenue 1______ nos. ______ à C______ (chiffre 1 du dispositif), autorisé B______ à requérir l'évacuation par la force publique de A______ dès le 30ème jour après l'entrée en force du jugement (ch. 2), débouté les parties de toutes autres conclusions (ch. 3) et dit que la procédure était gratuite (ch. 4); Vu l'appel, subsidiairement recours, déposé le 6 mai 2024 par A______ contre ce jugement, concluant, à son annulation et à ce que la requête en évacuation et demande en paiement soit déclarée irrecevable; Qu'il a conclu préalablement et sur recours à l'octroi de l'effet suspensif au recours; Qu'invitée à se déterminer, la bailleresse a conclu au rejet de la requête d'effet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w:t>
      </w:r>
    </w:p>
    <w:p>
      <w:r>
        <w:t>- 3/4 -</w:t>
      </w:r>
    </w:p>
    <w:p>
      <w:r>
        <w:t>C/18769/2022 (arrêts du Tribunal fédéral 4A_337/2014 du 14 juillet 2014 consid. 3.1; 4D_30/2010 du 25 mars 2010 consid. 2.3); Qu'en l'espèce, sans qu'il soit nécessaire de trancher la question de savoir si la voie de l'appel ou du recours est ouverte contre le chiffre 1 du dispositif du jugement entrepris, au vu du faible montant du loyer (615 fr. pour l'appartement et 100 fr. pour la place de parking), il se justifie de suspendre le caractère exécutoire du jugement entrepris, d'une part, afin de ne pas vider le recours de son objet, et, d'autre part, afin de ne pas porter indûment atteinte aux intérêts du recourant; Qu'il convient par ailleurs de tenir compte de la courte durée présumable de la présente procédure, jugée selon la procédure sommaire (art. 257 al. 1 CPC); Qu'en conséquence, la requête du recourant sera admise. * * * * *</w:t>
      </w:r>
    </w:p>
    <w:p>
      <w:r>
        <w:t>- 4/4 -</w:t>
      </w:r>
    </w:p>
    <w:p>
      <w:r>
        <w:t>C/18769/2022 PAR CES MOTIFS, La Présidente de la Chambre des baux et loyers : Suspend le caractère exécutoire du jugement JTBL/426/2024 rendu le 18 avril 2024 par le Tribunal des baux et loyers dans la cause C/18769/2022-24.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