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ACJC/599/2014 vom 22. November 2013</w:t>
      </w:r>
    </w:p>
    <w:p>
      <w:r>
        <w:t>GE Cour de justice, 2013-11-22, FR</w:t>
      </w:r>
    </w:p>
    <w:p>
      <w:r>
        <w:rPr>
          <w:b/>
        </w:rPr>
        <w:t xml:space="preserve">Quelle: </w:t>
      </w:r>
      <w:r>
        <w:t>https://mcp.opencaselaw.ch/entscheid/ge_gerichte_ACJC_599_2014</w:t>
      </w:r>
    </w:p>
    <w:p>
      <w:r>
        <w:t>FR: GE_GERICHTE ACJC/599/2014 du 22 novembre 2013</w:t>
      </w:r>
    </w:p>
    <w:p>
      <w:r>
        <w:t>IT: GE_GERICHTE ACJC/599/2014 del 22 novembre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En l'espèce, le recours a été déposé selon la forme et dans le délai prescrits, il est partant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2.2</w:t>
      </w:r>
    </w:p>
    <w:p>
      <w:r>
        <w:t>Les conclusions, les allégations de faits et les preuves nouvelles sont irrecevables (art. 326 al. 1 CPC). Partant, pour examiner si la loi a été violée, la</w:t>
      </w:r>
    </w:p>
    <w:p>
      <w:r>
        <w:t>- 7/14 -</w:t>
      </w:r>
    </w:p>
    <w:p>
      <w:r>
        <w:t>C/17715/2013 Cour doit se placer dans la situation où se trouvait le premier juge lorsque celui-ci a rendu la décision attaquée.</w:t>
      </w:r>
    </w:p>
    <w:p>
      <w:r>
        <w:t>Partant, les pièces nouvelles produites par la recourante seront déclarées irrecevables. Elles ne sont toutefois pas déterminantes pour l'issue du litige dès lors qu'elles concernent des faits déjà allégués devant le premier juge et étayés par pièces.</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w:t>
      </w:r>
    </w:p>
    <w:p>
      <w:r>
        <w:t>- 8/14 -</w:t>
      </w:r>
    </w:p>
    <w:p>
      <w:r>
        <w:t>C/17715/2013 SJ 2004 I 209 consid. 3.1; arrêt du Tribunal fédéral 5P.290/2006 du 12 octobre 2006 consid. 3.1.2; PANCHAUD/CAPREZ, La mainlevée d'opposition, 2ème édition, 1980, p. 2). L'absence de contestation lorsqu'un montant est réclamé ne vaut pas reconnaissance de dette. Toutefois, le poursuivi qui demande à pouvoir payer par acomptes ou à obtenir un sursis est présumé avoir reconnu la dette. La déclaration du débiteur selon laquelle il souhaite trouver un compromis avec son créancier ne peut être comprise, selon le principe de la confiance, que comme la volonté de trouver un arrangement portant tant sur les modalités de paiement, que sur le montant de la dette, qui doit encore être déterminé (KRAUSKOPF, La mainlevée provisoire : quelques jurisprudences récentes, in JdT 2008 II 3, p. 29).</w:t>
      </w:r>
    </w:p>
    <w:p>
      <w:r>
        <w:rPr>
          <w:b/>
        </w:rPr>
        <w:t>E. 3.3</w:t>
      </w:r>
    </w:p>
    <w:p>
      <w:r>
        <w:t>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AMONN/WALTHER, Grundriss des Schuldbetreibungs- und Konkursrechts, 9ème éd., 2013, § 19 p. 155 n. 77; arrêts du Tribunal fédéral 5A_367/2007 du 15 octobre 2007 consid. 3.1; 5P.171/2005 du 7 octobre 2005 consid. 4.1.1; SCHMIDT, Commentaire romand, Poursuite et faillite, 2005, n. 27 ad art. 82 LP). Un contrat d'entreprise signé vaut reconnaissance de dette pour le prix convenu, pour autant que l'entrepreneur établisse qu'il a exécuté sa prestation. Toutefois, le solde du prix n'est pas exigible tant que la livraison n'est pas conforme au contrat (KRAUSKOPF, op. cit., p. 34 et réf. notes 75 et 76; art. 372 CO et ATF 94 II 161 = JT 1969 I 650; ATF 93 II 317 = JT 1969 I 143).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ACJC/1211/1999 du 25 novembre 1999; JdT 1969 II 32).</w:t>
      </w:r>
    </w:p>
    <w:p>
      <w:r>
        <w:rPr>
          <w:b/>
        </w:rPr>
        <w:t>E. 3.4</w:t>
      </w:r>
    </w:p>
    <w:p>
      <w:r>
        <w:t>Dans le cas d'espèce, les contrats conclus entre les parties, qu'ils soient qualifiés de contrat de mandat ou d'entreprise, constituent des contrats bilatéraux. La recourante estime que les contrats signés par les parties les 17 juillet 2001 et 16 juillet 2004 ont été reconduits automatiquement d'année en année.</w:t>
      </w:r>
    </w:p>
    <w:p>
      <w:r>
        <w:t>L'intimée considère que les contrats ont pris fin respectivement les 14 juillet 2002 et 31 décembre 2005. Elle relève en outre que la recourante n'a fourni aucune prestation après le 31 décembre 2005, excepté deux petites interventions de dépannages portant sur des montants de 86 fr. et 559 fr. 50 dûment réglées.</w:t>
      </w:r>
    </w:p>
    <w:p>
      <w:r>
        <w:t>- 9/14 -</w:t>
      </w:r>
    </w:p>
    <w:p>
      <w:r>
        <w:t>C/17715/2013 Or, les 20 octobre et 5 décembre 2008, l'intimée a procédé à deux versements en faveur de la recourante de respectivement 5'000 fr. et 1'600 fr. En outre, dans son courrier du 19 février 2009, l'intimée impartissait un délai au 28 février 2009 à la recourante pour remédier à certains dysfonctionnements et indiquait qu'à défaut elle se verrait contrainte de changer de fournisseur.</w:t>
      </w:r>
    </w:p>
    <w:p>
      <w:r>
        <w:t>Au vu des éléments qui précèdent et contrairement à ce que le premier juge a retenu, il y a lieu de considérer que les parties s'estimaient liées contractuellement jusqu'au 28 février 2009 à tout le moins.</w:t>
      </w:r>
    </w:p>
    <w:p>
      <w:r>
        <w:t>Les montants réclamés par la recourante ne ressortent toutefois pas des contrats ou d'autres documents portant la signature de l'intimée. L'existence des interventions portant sur des montants de 559 fr. 50 et de 86 fr. ont été expressément admises par l'intimée dans le cadre de la présente procédure, mais celle-ci estime avoir réglés ces montants.</w:t>
      </w:r>
    </w:p>
    <w:p>
      <w:r>
        <w:t>L'intimée a également admis que la recourante lui a livré un CD, mais elle n'a toutefois pas reconnu le montant de la facture y relative.</w:t>
      </w:r>
    </w:p>
    <w:p>
      <w:r>
        <w:t>En outre, il ressort des pièces que les prestations ont été contestées par l'intimée en février 2009, qui se plaignait de dysfonctionnements et avait alors réclamé une restitution des montants versés tant pour le matériel que pour les programmes.</w:t>
      </w:r>
    </w:p>
    <w:p>
      <w:r>
        <w:t>Cela étant, l'intimée a effectué différents versements d'un montant total de 6'600 fr. en faveur de la recourante. D'après les avis de crédit y relatifs, les versements de l'intimée des 20 octobre et 5 décembre 2008 ont été effectués au titre de paiement de la facture n° 3______ et d'acomptes sur la facture n° 1______. Ces versements doivent dès lors être compris comme une reconnaissance de l'intégralité de la somme réclamée par la recourante au titre de ces factures, dès lors qu'elle n'a formulé aucune réserve concernant le montant desdites factures.</w:t>
      </w:r>
    </w:p>
    <w:p>
      <w:r>
        <w:t>La facture n° 1______ du 3 janvier 2008 - échue le 2 février 2008 - portant sur une somme de 5'611 fr. 35 fait l'objet de la poursuite en cours. L'intimée ayant versé une somme totale de 6'600 fr. en règlement de la facture n° 3______ d'un montant de 2'398 fr. 40 et au titre d'acomptes sur la facture n° 1______, le solde dû sur cette dernière s'élève ainsi à 1'409 fr. 75.</w:t>
      </w:r>
    </w:p>
    <w:p>
      <w:r>
        <w:rPr>
          <w:b/>
        </w:rPr>
        <w:t>E. 3.5</w:t>
      </w:r>
    </w:p>
    <w:p>
      <w:r>
        <w:t>Le juge prononce la mainlevée si le débiteur ne rend pas immédiatement vraisemblable sa libération (art. 82 al. 2 LP). Le poursuivi peut toutefois se libérer en rendant vraisemblables les moyens issus du droit civil et se rapportant à l’engagement pris, objections ou exceptions, ayant trait à la naissance de l'engagement (nullité du contrat, vices du consentement), à l'extinction de</w:t>
      </w:r>
    </w:p>
    <w:p>
      <w:r>
        <w:t>- 10/14 -</w:t>
      </w:r>
    </w:p>
    <w:p>
      <w:r>
        <w:t>C/17715/2013 l'obligation (paiement, compensation, prescription), à l'inexigibilité de la prestation (exceptio non adimpleti contractus) ou à la présence de défauts (art. 82 al. 2 LP; GILLIERON, Poursuite pour dettes et faillite, 2005, n. 785 p. 156, 157 et références citées; KRAUSKOPF, op. cit., p. 45). Le débiteur peut se prévaloir de tous les moyens de droit civil - exceptions ou objections - qui infirment la reconnaissance de dette, notamment de la compensation (art. 120 ss CO). En ce qui concerne ce dernier moyen, il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Certes, l'art. 120 al. 2 CO, aux termes duquel le débiteur peut opposer la compensation même si sa créance est contestée, signifie que le débiteur peut exercer la compensation quand bien même sa créance n'est pas "liquide", à savoir déterminée avec certitude dans son principe et son montant. Toutefois, l'effet compensatoire ne se produit que si la contestation est levée par le juge (ATF 136 III 624 consid. 4.2.3). La loi n'exige donc pas la preuve stricte du moyen libératoire, ni même des moyens de preuve déterminés. En particulier, elle n'impose pas de parallélisme des formes entre les pièces produites par le poursuivant et celles sur lesquelles le poursuivi fonde son moyen tiré de la compensation. Le juge de la mainlevée jouit d'un large pouvoir d'appréciation (arrêt du Tribunal fédéral 5A_556/2009 du 30 novembre 2009 consid. 3.2).</w:t>
      </w:r>
    </w:p>
    <w:p>
      <w:r>
        <w:rPr>
          <w:b/>
        </w:rPr>
        <w:t>E. 3.6</w:t>
      </w:r>
    </w:p>
    <w:p>
      <w:r>
        <w:t>En l'espèce, l'intimée fait valoir des dommages-intérêts sans même estimer ceux-ci. Elle invoque une mauvaise qualité du matériel vendu et des interventions réalisées par l'intimée ainsi que des factures abusives, sans toutefois apporter d'autre élément. Bien que l'intimée ne doive pas fournir la preuve stricte et complète de sa créance conformément à l'art. 120 al. 2 CO, celle-ci se heurte manifestement à la jurisprudence rappelée ci-dessus. L'intimée n'a ainsi pas rendu vraisemblable sa libération immédiate au sens de l'art. 82 al. 2 LP. Au vu de ce qui précède, la mainlevée provisoire formée au commandement de payer, poursuite n° 8______, doit être prononcée à concurrence de 1'409 fr. 75 avec intérêts à 5% l'an dès le 2 février 2008, date d'échéance de la facture n° 1______ objet de la poursuite. Le jugement querellé sera, partant, partiellement modifié sur ce point.</w:t>
      </w:r>
    </w:p>
    <w:p>
      <w:r>
        <w:t>- 11/14 -</w:t>
      </w:r>
    </w:p>
    <w:p>
      <w:r>
        <w:t>C/17715/2013</w:t>
      </w:r>
    </w:p>
    <w:p>
      <w:r>
        <w:rPr>
          <w:b/>
        </w:rPr>
        <w:t>E. 4</w:t>
      </w:r>
    </w:p>
    <w:p>
      <w:r>
        <w:t>Le recours porte également sur la répartition des dépens de première instance. Le recourant reproche au premier juge d'avoir accordé des dépens à l'intimée alors qu'elle n'était ni présente ni représentée en première instance.</w:t>
      </w:r>
    </w:p>
    <w:p>
      <w:r>
        <w:rPr>
          <w:b/>
        </w:rPr>
        <w:t>E. 4.1</w:t>
      </w:r>
    </w:p>
    <w:p>
      <w:r>
        <w:t>Aux termes de l'art. 106 CPC, les frais - qui comprennent les frais judiciaires et les dépens (art. 95 al. 1 CPC) - sont mis à la charge de la partie succombante (al. 1). Lorsqu'aucune des parties n'obtient entièrement gain de cause, les frais sont répartis selon le sort de la cause (al. 2).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Kurzkommentar, 2014, n. 3 ad art. 105 CPC).</w:t>
      </w:r>
    </w:p>
    <w:p>
      <w:r>
        <w:rPr>
          <w:b/>
        </w:rPr>
        <w:t>E. 4.2</w:t>
      </w:r>
    </w:p>
    <w:p>
      <w:r>
        <w:t>Selon les règles ordinaires de la procédure sommaire, le tribunal donne au cité l'occasion de se déterminer oralement ou par écrit (art. 253 CPC). Le Tribunal peut opter pour une procédure orale avec ou sans détermination écrite ou pour une procédure purement écrite (JENT-SØRENSEN, Schweizerische Zivilprozess- ordnung, Kurzkommentar, 2014, n. 2 et 4 ad art. 253 CPC). Le défendeur n'a pas le choix entre l'une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2013, n. 1 ad art. 253 CPC).</w:t>
      </w:r>
    </w:p>
    <w:p>
      <w:r>
        <w:rPr>
          <w:b/>
        </w:rPr>
        <w:t>E. 4.3</w:t>
      </w:r>
    </w:p>
    <w:p>
      <w:r>
        <w:t>En l'espèce, l'intimée n'a pas conclu à l'octroi de dépens. Elle n'a pas davantage comparu devant le premier juge. En ce qui concerne le courrier du recourant du 15 novembre 2013 et dont le premier juge n'a pas tenu compte dans son jugement, cette écriture et les conclusions contenues dans celle-ci ne sont pas recevables (art. 253 CPC). En effet, le premier juge avait seulement opté pour une procédure orale. Partant, au vu de la doctrine évoquée ci-dessus, le premier juge n'avait pas à fixer d'office des dépens et à les allouer à l'intimée.</w:t>
      </w:r>
    </w:p>
    <w:p>
      <w:r>
        <w:t>- 12/14 -</w:t>
      </w:r>
    </w:p>
    <w:p>
      <w:r>
        <w:t>C/17715/2013 Le recours est par conséquent fondé et le jugement querellé devra être modifié sur ce point.</w:t>
      </w:r>
    </w:p>
    <w:p>
      <w:r>
        <w:rPr>
          <w:b/>
        </w:rPr>
        <w:t>E. 5</w:t>
      </w:r>
    </w:p>
    <w:p>
      <w:r>
        <w:t>La partie qui succombe est condamnée aux frais. Lorsqu'aucune des parties n'obtient entièrement gain de cause, les frais sont répartis selon le sort de la cause (art. 106 al. 1 et 2 CPC).</w:t>
      </w:r>
    </w:p>
    <w:p>
      <w:r>
        <w:t>Les frais comprennent les frais judiciaires et les dépens (art. 95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En l'espèce, la recourante a principalement succombé, n'obtenant que partiellement gain de cause sur les dépens de 536 fr. et sur un montant de 1'409 fr. 75 plus intérêts à 5% l'an dès le 2 février 2008, alors qu'elle sollicitait un montant de 10'086 fr. 60. Il se justifie dès lors que les frais du recours soient mis à sa charge à raison de 2/3. Ceux-ci comprendront les frais judiciaires de 450 fr. (art. 48 et 61 OELP), ainsi que les dépens de recours de sa partie adverse fixés à 450 fr., débours et TVA compris (art. 95 al. 3 let c CPC; art. 25 et 26 RTFMC; art. 25 et 26 LaCC).</w:t>
      </w:r>
    </w:p>
    <w:p>
      <w:r>
        <w:t>En revanche, quand bien même le jugement entrepris est partiellement modifié par le présent arrêt, il était pour l'essentiel fondé, il se justifie donc de laisser les frais judiciaires de première instance à la charge de la recourante (art. 318 al. 3 CPC).</w:t>
      </w:r>
    </w:p>
    <w:p>
      <w:r>
        <w:rPr>
          <w:b/>
        </w:rPr>
        <w:t>E. 6</w:t>
      </w:r>
    </w:p>
    <w:p>
      <w:r>
        <w:t>La valeur litigieuse, au sens de l'art. 51 LTF, est inférieure à 30'000 fr. * * * * *</w:t>
      </w:r>
    </w:p>
    <w:p>
      <w:r>
        <w:t>- 13/14 -</w:t>
      </w:r>
    </w:p>
    <w:p>
      <w:r>
        <w:t>C/17715/2013 PAR CES MOTIFS, La Chambre civile : A la forme : Déclare recevable le recours interjeté le 20 décembre 2013 par A______ SA contre le jugement JTPI/16464/2013 rendu le 22 novembre 2013 par le Tribunal de première instance dans la cause C/17715/2013-3 SML. Au fond : Annule les chiffres 1 et 4 du dispositif dudit jugement et, cela fait, statuant à nouveau : Prononce la mainlevée provisoire de l’opposition formée au commandement de payer, poursuite n° 8______, à concurrence de 1'409 fr. 75 avec intérêts à 5% l'an dès le 2 février 2008. Déboute les parties de toutes autres conclusions. Sur les frais : Arrête les frais judiciaires du recours à 450 fr. et dit qu’ils sont entièrement couverts par l'avance faite par A______ SA, qui reste acquise à l’Etat. Met à la charge de A______ SA les 2/3 desdits frais du recours. Met à la charge de B______ SA le 1/3 desdits frais et le condamne à payer 150 fr. à A______ SA à ce titre. Condamne A______ SA aux 2/3 des dépens de recours de B______ SA de 450 fr. et le condamne par conséquent à lui payer 300 fr. à ce titre. Siégeant : Madame Nathalie LANDRY-BARTHE, présidente; Madame Elena SAMPEDRO et Monsieur Laurent RIEBEN, juges; Madame Céline FERREIRA, greffière.</w:t>
      </w:r>
    </w:p>
    <w:p>
      <w:r>
        <w:t>La présidente : Nathalie LANDRY-BARTHE</w:t>
      </w:r>
    </w:p>
    <w:p>
      <w:r>
        <w:t>La greffière : Céline FERREIRA</w:t>
      </w:r>
    </w:p>
    <w:p>
      <w:r>
        <w:t>- 14/14 -</w:t>
      </w:r>
    </w:p>
    <w:p>
      <w:r>
        <w:t>C/17715/2013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