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ACJC/598/2023 vom 11. Mai 2023</w:t>
      </w:r>
    </w:p>
    <w:p>
      <w:r>
        <w:t>GE Cour de justice, 2023-05-11, FR</w:t>
      </w:r>
    </w:p>
    <w:p>
      <w:r>
        <w:rPr>
          <w:b/>
        </w:rPr>
        <w:t xml:space="preserve">Quelle: </w:t>
      </w:r>
      <w:r>
        <w:t>https://mcp.opencaselaw.ch/entscheid/ge_gerichte_ACJC_598_2023</w:t>
      </w:r>
    </w:p>
    <w:p>
      <w:r>
        <w:t>FR: GE_GERICHTE ACJC/598/2023 du 11 mai 2023</w:t>
      </w:r>
    </w:p>
    <w:p>
      <w:r>
        <w:t>IT: GE_GERICHTE ACJC/598/2023 del 11 maggio 2023</w:t>
      </w:r>
    </w:p>
    <w:p>
      <w:pPr>
        <w:pStyle w:val="Heading2"/>
      </w:pPr>
      <w:r>
        <w:t>Erwägungen</w:t>
      </w:r>
    </w:p>
    <w:p>
      <w:r>
        <w:rPr>
          <w:b/>
        </w:rPr>
        <w:t>E. 15</w:t>
      </w:r>
    </w:p>
    <w:p>
      <w:r>
        <w:t>juillet 2011. A______ a fait valoir qu'il résultait des circonstances antérieures et postérieures à la conclusion des conventions de cession et d'achat d'actions du 19 octobre 2012 que la réelle et commune intention des parties était d'accorder à B______ du temps pour lui permettre de réunir les fonds nécessaires au rachat des actions. Les parties n'avaient jamais considéré le rachat des actions dans le délai de 6 mois prévu à l'art. 2 des conventions comme une condition suspensive ou résolutoire. Par ailleurs, les conventions de cession d'actions du 19 octobre 2012, lesquelles avaient éteint par novation les créances en remboursement des prêts consentis, n'auraient jamais été conclues si B______ n'avait pas simultanément pris l'engagement ferme et définitif de racheter lesdites actions. A défaut, l'existence d'une novation devrait être niée et les obligations résultant des contrats de prêt des 8 juin et 15 juillet 2011 renaîtraient. b. B______ a conclu, sous suite de frais, au déboutement de A______ de ses conclusions en paiement. Selon lui, la réelle et commune intention des parties avait été de soumettre les conventions d'achat d'actions du 19 octobre 2012 à la condition du paiement du prix dans le délai de 6 mois prévu par l'art. 2. Faute de réalisation de cette condition, les conventions étaient devenues caduques. Une interprétation objective des conventions aboutissait au même résultat. Par ailleurs, la novation des contrats de prêt résultant de la cession de ses actions en faveur de A______ et D______ SA ayant été exécutée, ces derniers ne disposaient plus d'aucune prétention à cet égard. Enfin, la faillite de C______/1______ SA avait rendu un transfert des actions de la société impossible, de sorte que A______ ne pouvait pas exiger l'exécution des conventions d'achat d'actions. c. Le Tribunal a procédé à l'audition des parties et des témoins I______ et E______. Leurs déclarations ont été reportées ci-dessus dans la mesure de leur pertinence pour l'issue du litige. d. Une audience de plaidoiries finales a eu lieu le 10 mai 2022 lors de laquelle les parties ont persisté dans leurs conclusions respectives. A l'issue de cette audience, le tribunal a gardé la cause à juger.</w:t>
      </w:r>
    </w:p>
    <w:p>
      <w:r>
        <w:t>- 13/22 -</w:t>
      </w:r>
    </w:p>
    <w:p>
      <w:r>
        <w:t>C/18430/2020 F. Dans le jugement entrepris, le Tribunal a retenu que A______ avait échoué à démontrer que la réelle et commune intention des parties était que l'engagement pris par B______ de racheter les actions de C______/1______ SA perdurait au- delà du délai de six mois. Si B______ avait, après l'échéance de ce délai, continué pendant de nombreux mois à informer A______ des démarches liées à la vente de sa maison ainsi qu'à entretenir l'espoir que E______ investirait dans C______/1______ SA et/ou l'aiderait à racheter les actions, cet espoir d'investissement avait surtout permis de renouveler le sursis concordataire octroyé à C______/1______ SA. Au demeurant, le fait que A______ avait proposé le 6 mars 2014 à B______ de racheter l'ensemble de ses actions et celles de D______ SA dans C______/1______ SA pour un montant de 400'000 fr. démontrait qu'il ne s'estimait pas lié par une vente des actions au prix fixé par les conventions. Enfin, il ne ressortait pas de l'instruction de la cause que A______ aurait, à l'échéance du délai de 6 mois, tenté d'obtenir l'exécution des conventions d'achat d'actions, les tentatives n'étant intervenues qu'après la faillite de C______/1______ SA.</w:t>
      </w:r>
    </w:p>
    <w:p>
      <w:r>
        <w:t>Dès lors que la réelle et commune volonté des parties ne pouvait pas être déterminée, il convenait de recourir à une interprétation objective. Il pouvait à cet égard être relevé que les conventions avaient été rédigées par A______ et que les difficultés économiques de C______/1______ SA étaient bien connues des parties. En outre, la vente préalable d'actions de C______/1______ SA par B______ à A______ ayant eu pour conséquence d'éteindre les créances en remboursement des prêts de ce dernier, ni un rachat immédiat des actions, ni l'octroi d'un terme à B______ pour s'acquitter du prix n'avait de sens économique ou juridique pour l'une ou l'autre des parties. L'art. 2 des conventions d'achat d'actions devait ainsi être interprété dans le sens que la vente des actions était consentie et acceptée à la condition que le paiement du prix convenu intervienne dans un délai maximum de 6 mois. Les parties avaient bien conscience du caractère incertain de la réalisation de cette condition, dans la mesure où le préambule des conventions exposait que B______ se montrait confiant, et donc pas certain, soit de la vente de sa maison, soit de l'apport par E______ d'une aide financière. La condition suspensive ne s'étant pas réalisée, les conventions d'achat d'actions étaient devenues caduques. A______ ne pouvait en conséquence exiger leur exécution.</w:t>
      </w:r>
    </w:p>
    <w:p>
      <w:r>
        <w:t>Enfin, le Tribunal a considéré que la solution n'aurait pas été différente en cas d'interprétation contraire. En effet, le Tribunal fédéral ayant mentionné, dans un obiter dictum, que des actions incorporées dans des titres d'une société dont la faillite avait été liquidée n'avaient plus de valeur, de sorte qu'il s'agissait d'un aliud, A______ ne pourrait pas exécuter son obligation de cession des actions et devrait en conséquence être débouté de ses conclusions en paiement sur la base de l'art. 82 CO. Les conclusions subsidiaires de ce dernier devaient également être rejetées dès lors que la cession par B______ de 11'500'000 de ses actions avait</w:t>
      </w:r>
    </w:p>
    <w:p>
      <w:r>
        <w:t>- 14/22 -</w:t>
      </w:r>
    </w:p>
    <w:p>
      <w:r>
        <w:t>C/18430/2020 éteint ses obligations en remboursement des prêts, sous la forme d'une novation au sens de l'art. 116 CO, immédiatement exécutée. EN DROIT 1. 1.1 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compte tenu des prétentions élevées en première instance, supérieure à 10'000 fr. (art. 91 al. 1 et 308 al. 2 CPC).</w:t>
      </w:r>
    </w:p>
    <w:p>
      <w:r>
        <w:t>Le mémoire de réponse est également recevable pour avoir été déposé dans le délai et la forme prescrits par la loi (art. 312 CPC). Il en va de même des écritures subséquentes des parties (art. 316 al. 2 CPC; sur le droit à la réplique spontanée : cf. ATF 146 III 97 consid. 3.4.1 et les références citées).</w:t>
      </w:r>
    </w:p>
    <w:p>
      <w:r>
        <w:t>1.2 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 2. L'appelant se plaint d'une constatation inexacte des faits au motif que le premier juge aurait omis certains éléments essentiels.</w:t>
      </w:r>
    </w:p>
    <w:p>
      <w:r>
        <w:t>L'état de fait ci-dessus a été complété dans la mesure utile. 3. L'appelant reproche au premier juge d'avoir considéré que les éléments au dossier ne permettaient pas de déterminer la réelle et commune volonté des parties. Il soutient que la prise en compte de l'ensemble des circonstances déterminantes aurait dû le conduire à retenir que l'intimé s'était, en concluant les conventions d'achat d'actions, engagé à procéder à l'achat des actions concernées dans un délai maximum de six mois et qu'en conséquence ce délai ne constituait pas une condition suspensive mais un terme de paiement.</w:t>
      </w:r>
    </w:p>
    <w:p>
      <w:r>
        <w:t>3.1 Pour déterminer l'objet et le contenu d'un contrat, le juge doit - en vertu de l'art. 18 al. 1 CO -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w:t>
      </w:r>
    </w:p>
    <w:p>
      <w:r>
        <w:t>- 15/22 -</w:t>
      </w:r>
    </w:p>
    <w:p>
      <w:r>
        <w:t>C/18430/2020 L'appréciation de ces indices concrets par le juge, selon son expérience générale de la vie, relève du fait (ATF 144 III 93 consid. 5.2.2 et les arrêts cités).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La détermination de la volonté objective des parties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(ATF 144 III 93 consid. 5.2.3 et les arrêts cités; 130 III 417 consid. 3.2). L'interprétation de la volonté subjective a la priorité sur l'interprétation de la volonté objective (ATF 144 III 93 consid. 5.2.1 et l'arrêt cité).</w:t>
      </w:r>
    </w:p>
    <w:p>
      <w:r>
        <w:t>3.2 Un contrat est soumis à une condition suspensive, lorsque son efficacité ou certains de ses effets dépendent d'un événement futur dont la survenance est incertaine (cf. art. 151 al. 1 CO). La condition suspensive n'est, en principe, soumise à aucune forme et peut donc être expresse ou tacite, c'est-à-dire résulter de l'interprétation du contrat, des circonstances ou du contexte (arrêt du Tribunal fédéral 2C_667/2021 du 11 mars 2022 consid. 4.3). Les parties peuvent fixer un délai déterminé durant lequel la condition suspensive doit se réaliser. Passé ce délai, la condition fait définitivement défaut. L'existence ou non d'un terme, exprès ou tacite, qui assortit la condition est affaire d'interprétation de la volonté des parties (PICHONNAZ, Commentaire romand CO I, 3ème éd., 2021, n. 55 et 56 ad art. 151 CO).</w:t>
      </w:r>
    </w:p>
    <w:p>
      <w:r>
        <w:t>La condition doit être distinguée de l'obligation contractuelle. La distinction entre les deux est également une affaire d'interprétation. Il s'agit d'une condition lorsqu'une partie veut limiter sa liberté de faire ou ne pas faire un acte, mais ne veut pas l'abandonner complètement. En outre, les conditions sont souvent</w:t>
      </w:r>
    </w:p>
    <w:p>
      <w:r>
        <w:t>- 16/22 -</w:t>
      </w:r>
    </w:p>
    <w:p>
      <w:r>
        <w:t>C/18430/2020 exprimées de manière plus précise que les devoirs contractuels (PICHONNAZ, op. cit., n. 12 ad art. 151 CO).</w:t>
      </w:r>
    </w:p>
    <w:p>
      <w:r>
        <w:t>3.3 En l'espèce, comme l'a relevé le Tribunal fédéral dans son arrêt du 7 août 2019, le texte des conventions d'achat d'actions du 19 octobre 2012 est équivoque.</w:t>
      </w:r>
    </w:p>
    <w:p>
      <w:r>
        <w:t>En effet, la manifestation, au chiffre 3 du préambule des conventions, par l'intimé de son souhait de racheter les actions cédées le jour même dès qu'il serait revenu à meilleure fortune, pourrait laisser penser que le rachat envisagé est soumis à la condition suspensive que l'intimé parvienne à réunir les fonds nécessaires à la réalisation de l'opération.</w:t>
      </w:r>
    </w:p>
    <w:p>
      <w:r>
        <w:t>Cependant, au chiffre 4 du préambule, le retour à meilleur fortune apparaît être envisagé dans un avenir proche puisque l'intimé se déclare confiant que la vente de sa maison se concrétisera "rapidement" et/ou que E______ lui avancera "prochainement" l'argent nécessaire. L'intimé indique ainsi prendre l'engagement "ferme et définitif" de procéder au rachat des actions, de sorte que le rachat semble constituer un engagement inconditionnel.</w:t>
      </w:r>
    </w:p>
    <w:p>
      <w:r>
        <w:t>Or, aucun autre élément des conventions ne permet de privilégier une interprétation plutôt qu'une autre. Il s'ensuit que, comme retenu par le Tribunal fédéral dans son arrêt du 7 août 2019, l'art. 2 des conventions d'achat d'actions selon lequel la vente des actions était consentie et acceptée moyennement le paiement du prix convenu "sous un délai maximum de 6 mois à compter de la date de signature" des conventions peut signifier soit que le rachat des actions par l'intimé devait intervenir dans un délai maximum de six mois au-delà duquel une acquisition n'était plus possible soit qu'un délai de paiement lui était accordé afin de lui permettre de réunir les fonds nécessaires au rachat.</w:t>
      </w:r>
    </w:p>
    <w:p>
      <w:r>
        <w:t>Il convient ainsi, afin de déterminer le sens des conventions, d'examiner les circonstances de leur conclusion. A cet égard, D______ SA ayant cédé ses droits à l'encontre de l'intimé à l'appelant, unique administrateur de la société, elle sera par la suite, pour des motifs de simplification, considérée, avec ce dernier, comme une même entité, de sorte que seul l'appelant sera mentionné.</w:t>
      </w:r>
    </w:p>
    <w:p>
      <w:r>
        <w:t>Au moment de la conclusion des conventions, C______/1______ SA venait d'être déclarée en faillite, de sorte que les actions de la société étaient susceptibles de perdre toute valeur dans un futur proche. L'appelant, qui, en sa qualité d'administrateur de C______/1______ SA, avait connaissance de la faillite, n'avait ainsi a priori aucun intérêt à renoncer au remboursement des sommes prêtées à l'intimé en 2011 en contrepartie de la remise d'actions de C______/1______ SA. L'appelant disposait en effet de créances en remboursement de prêts exigibles et attestées par contrats écrits et un recouvrement des montants dus n'était pas exclu puisque l'intimé était propriétaire d'une maison dans le canton de Vaud. Si, comme le soutient l'intimé, le but poursuivi par l'appelant était d'augmenter son</w:t>
      </w:r>
    </w:p>
    <w:p>
      <w:r>
        <w:t>- 17/22 -</w:t>
      </w:r>
    </w:p>
    <w:p>
      <w:r>
        <w:t>C/18430/2020 pouvoir décisionnel au sein de C______/1______ SA, il est peu plausible qu'il aurait accepté, après avoir obtenu la cession en sa faveur des actions, une convention laissant à l'intimé la possibilité de procéder à leur rachat, ce d'autant plus vu la confiance affichée par ce dernier quant à son retour à meilleur fortune. Ainsi, la version de l'appelant selon laquelle les conventions de cession et d'achat d'actions ont été passées afin de faciliter le droit au chômage de l'intimé semble davantage convaincante, compte tenu du licenciement de ce dernier peu avant la conclusion des conventions et des conditions posées par la jurisprudence fédérale à l'obtention d'indemnités de chômage pour un travailleur jouissant d'une situation professionnelle comparable à celle d'un employeur (cf. arrêts du Tribunal fédéral 8C_384/2020 du 22 décembre 2020 consid. 3.1 et 8C_811/2019 du 12 novembre 2020 consid. 3). L'absence d'un intérêt de l'appelant à la conclusion des conventions de cession d'actions plaide en faveur de l'existence d'un engagement inconditionnel de l'intimé à procéder au rachat des actions. S'agissant des circonstances postérieures à la conclusion des conventions, il peut tout d'abord être relevé que trois mois après la conclusion des conventions, l'intimé a, par courriels des 14 et 16 janvier 2013, fait part de son intention de respecter son engagement de racheter les actions avant l'échéance du délai de six mois, ce qui tend à démontrer que la cession des actions à l'appelant ne devait, dans l'esprit des parties, revêtir qu'un caractère temporaire. En outre, postérieurement au délai de six mois mentionné dans les conventions d'achat d'actions, l'intimé a, par courriel du 31 mai 2013, fourni des informations à l'appelant au sujet de la réunion des fonds envisagés pour l'acquisition des actions et a ultérieurement envoyé, les 30 août et 7 septembre 2013, des courriels concernant le "rachat d'actions", qui faisaient selon toute vraisemblance référence au rachat litigieux, aucun autre projet de rachat ne ressortant du dossier. Or, l'envoi de tels courriels n'avait aucun sens si, comme le soutient l'intimé, le rachat des actions n'était possible que dans un délai maximum de six mois à compter de la signature des conventions. L'appelant a par ailleurs, par courriels des</w:t>
      </w:r>
    </w:p>
    <w:p>
      <w:r>
        <w:rPr>
          <w:b/>
        </w:rPr>
        <w:t>E. 17</w:t>
      </w:r>
    </w:p>
    <w:p>
      <w:r>
        <w:t>novembre 2013, 2 février et 1er septembre 2014, sollicité de l'intimé le remboursement de ses "dettes", sans que cela ne suscite de dénégations de la part de ce dernier. Dès lors qu'à teneur du dossier les seuls engagements personnels pris par l'intimé à l'égard de l'appelant sont liés aux prêts accordés en 2011 ainsi qu'au remboursement de ceux-ci, il peut en être conclu que les parties considéraient que, malgré l'échéance du délai de six mois fixé dans les conventions, l'intimé demeurait endetté à l'égard de l'appelant. Il est ainsi faux de prétendre que l'appelant a attendu le prononcé de la faillite de C______/1______ SA pour requérir l'exécution des conventions d'achat d'actions. Enfin, le fait que, par courrier du 24 février 2014, E______, ami de l'intimé, a confirmé son engagement d'avancer à l'intimé les fonds nécessaires au rachat des actions C______/1______ SA convenu dans les conventions dès qu'il recevrait le produit de la vente de ses actions confirme que lesdites conventions demeuraient</w:t>
      </w:r>
    </w:p>
    <w:p>
      <w:r>
        <w:t>- 18/22 -</w:t>
      </w:r>
    </w:p>
    <w:p>
      <w:r>
        <w:t>C/18430/2020 exécutables bien que le délai de six mois fixé était échu. Cette interprétation est au demeurant corroborée par le témoignage de I______. Au vu de ce qui précède, il existe, contrairement à ce qu'a retenu le premier juge, suffisamment d'indices permettant de retenir que la réelle et commune volonté des parties était que l'intimé procède au rachat des actions de C______/1______ SA cédées le jour même dans un délai maximum de six mois dès la signature des conventions. Le délai fixé constituait ainsi un délai de paiement et non une limite temporelle au-delà de laquelle le rachat prévu ne pouvait plus intervenir. Le fait que l'appelant ait, le 6 mars 2014, proposé à l'intimé de lui racheter l'ensemble de ses actions et non seulement celles cédées dans le cadre des conventions de cession d'actions ne saurait remettre en cause cette interprétation. En effet, contrairement à ce que soutient l'intimé, il ne peut être déduit de cette seule proposition que l'appelant estimait que les conventions d'achat d'actions ne déployaient plus d'effet, ce d'autant plus que, tant antérieurement que postérieurement à sa formulation (cf. courriels du 17 novembre 2013, 2 février et 1er septembre 2014), l'appelant a persisté à réclamer que l'intimé s'acquitte de ses dettes et que l'objet de la nouvelle convention proposée différait de celles conclues antérieurement. Enfin, le fait que l'appelant ait, le 10 décembre 2014, par l'intermédiaire de son conseil, exigé le remboursement des prêts initialement accordés en juin et juillet 2011 et non le paiement du prix des actions n'apparaît pas déterminant au regard des circonstance susexposées. Il s'ensuit que l'appelant peut en principe prétendre, sur la base des conventions d'achat d'actions du 19 octobre 2012, au paiement par l'intimé du prix convenu pour le rachat des actions cédées. Se pose toutefois la question de savoir si, compte tenu de la faillite de C______/1______ SA, l'obligation de l'intimé de s'acquitter du prix des actions demeure. 4. Il est acquis que les conventions d'achat d'actions du 19 octobre 2012 constituent des contrats de vente au sens des art. 184 et ss CO. 4.1 Aux termes de l'art. 185 al. 1 CO, qui constitue une norme spéciale par rapport à l'art. 119 CO, les profits et les risques de la chose passent à l'acquéreur dès la conclusion du contrat, sauf les exceptions résultant de circonstances ou de stipulations particulières. Il résulte de cette disposition que si la chose mobilière périt sans la faute du vendeur entre la conclusion du contrat et le transfert de possession entraînant le transfert de la propriété (art. 714 al. 1 CC), l'acheteur reste en principe tenu de payer le prix. Cette solution se conciliant mal avec les principes généraux du droit des obligations suisse, en particulier avec la règle qui veut que le propriétaire</w:t>
      </w:r>
    </w:p>
    <w:p>
      <w:r>
        <w:t>- 19/22 -</w:t>
      </w:r>
    </w:p>
    <w:p>
      <w:r>
        <w:t>C/18430/2020 supporte les risques de la chose (res perit domino), tant la jurisprudence que la doctrine préconisent une application restrictive de la règle et une interprétation extensive des exceptions qui y sont faites (ATF 128 III 370 consid. 4a; 84 II 158 consid. 1b; arrêt du Tribunal fédéral 4A_601/2009 du 8 février 2010 consid. 3.2.3). Un transfert des risques à l'acheteur dès la conclusion du contrat se justifie pleinement lorsque la séparation temporelle entre l'acte obligationnel et l'acte de disposition intervient dans l'intérêt de ce dernier (ATF 128 III 370 consid. 4b/aa et 4c). 4.2 Les droits sociaux incorporés dans une action continuent à exister durant la phase de liquidation d'une société et peuvent être transférés. Ils ne s'éteignent définitivement qu'après la disparition de la personne morale (ATF 128 III 370 consid. 5). 4.3 En l'espèce, lors de la conclusion des conventions d'achat d'actions, une cession des actions de C______/1______ SA demeurait possible, la faillite de celle-ci venant d'être prononcée et ayant été annulée le 29 novembre 2012. Un transfert des actions n'est devenu impossible que le 17 octobre 2016 lorsque la faillite de C______/1______ SA a été clôturée, entraînant sa radiation du registre du commerce. Ainsi, s'agissant d'une impossibilité subséquente à la conclusion des conventions, le prix des actions demeure en principe dû, conformément à l'art. 185 al. 1 CO, sauf exception résultant des circonstances ou de stipulations particulières. Il n'apparaît toutefois pas qu'il existerait, dans le cas d'espèce, une exception justifiant de déroger à cette disposition. Il n'est en effet pas établi ni même allégué que les parties auraient convenu de stipulation particulière dérogeant à l'art. 185 al. 1 CO. En outre, la fixation d'un délai pour l'exécution des conventions d'achat d'actions a été prévue dans l'intérêt de l'intimé afin de lui permettre de réunir les fonds nécessaires à l'achat des actions, de sorte que les circonstances ne sauraient justifier une exception.</w:t>
      </w:r>
    </w:p>
    <w:p>
      <w:r>
        <w:t>La règle de l'art. 185 al. 1 CO selon laquelle les risques sont transférés à l'acheteur dès la conclusion du contrat étant applicable, l'intimé demeure tenu de payer le prix des actions, totalisant 124'000 fr., quand bien même C______/1______ SA n'existe plus.</w:t>
      </w:r>
    </w:p>
    <w:p>
      <w:r>
        <w:t>Au vu de ce qui précède, le chiffre 1 du dispositif du jugement sera annulé et l'intimé sera condamné à verser à l'appelant la somme de 124'000 fr. avec intérêts à 5% dès le 20 avril 2013.</w:t>
      </w:r>
    </w:p>
    <w:p>
      <w:r>
        <w:t>- 20/22 -</w:t>
      </w:r>
    </w:p>
    <w:p>
      <w:r>
        <w:t>C/18430/2020</w:t>
      </w:r>
    </w:p>
    <w:p>
      <w:r>
        <w:t>Compte tenu de la solution retenue, il est superflu d'examiner les conclusions subsidiaires prises par l'appelant. 5. 5.1 Si l'instance d'appel statue à nouveau, elle se prononce sur les frais de la première instance (art. 318 al. 3 CPC).</w:t>
      </w:r>
    </w:p>
    <w:p>
      <w:r>
        <w:t>Le premier juge a arrêté les frais judiciaires de première instance à 10'300 fr., comprenant 200 fr. d'émolument de conciliation, 10'000 fr. d'émolument forfaitaire de décision et 100 fr. d'indemnisation du témoin E______. Ces montants étant conformes au règlement fixant le tarif des frais en matière civile (art. 15, 17 et 74 RTFMC) et n'étant pas critiqués par les parties, ils seront confirmés. Les frais judiciaires concernés seront mis à la charge de l'intimé, qui succombe (art. 106 al. 1 CPC). Une compensation sera opérée avec l'avance de frais de 300 fr. qu'il a fournie et, pour le solde, avec celle opérée par l'appelant, lesquelles demeurent acquises à l'Etat de Genève (art. 111 al. 1 CPC). L'intimé sera en conséquence condamné à rembourser à l'appelant 10'000 fr. à titre de frais judiciaires de première instance (art. 111 al. 2 CPC) et les Services financiers du Pouvoir judiciaire invités à restituer à l'appelant le solde de son avance de frais, soit 350 fr.</w:t>
      </w:r>
    </w:p>
    <w:p>
      <w:r>
        <w:t>Les dépens de première instance seront, pour les mêmes motifs, mis à la charge de l'intimé. Ils seront arrêtés au montant retenu par le premier juge, soit à 13'000 fr., débours et TVA inclus, ce montant apparaissant adéquat au regard de la valeur litigieuse (cf. art. 85 RTFMC) et de l'ampleur du travail accompli (dépôt d'un mémoire de demande de 62 pages, d'un chargé de 116 pièces ainsi que d'une détermination sur les allégués de la réponse et participation à trois audiences).</w:t>
      </w:r>
    </w:p>
    <w:p>
      <w:r>
        <w:t>Les chiffres 2 et 3 du dispositif du jugement attaqué seront modifiés en conséquence.</w:t>
      </w:r>
    </w:p>
    <w:p>
      <w:r>
        <w:t>5.2 Les frais judiciaires de la procédure d'appel seront arrêtés à 9'000 fr. (art. 17 et 35 RTFMC) et mis à la charge de l'intimé qui succombe (art. 106 al. 1 CPC). Ils seront compensés avec l'avance de frais, d'un montant correspondant, fournie par l'appelant, laquelle reste acquise à l'Etat de Genève (art. 111 al. 1 CPC). L'intimé sera en conséquence condamné à rembourser à l'appelant la somme de 9'000 fr. à titre de frais judiciaires d'appel. L'intimé sera également condamné à s'acquitter des dépens de l'appelant, lesquels seront arrêtés à 6'000 fr., débours et TVA inclus (art. 84, 85 et 90 RTFMC, 25 et 26 LaCC). * * * * *</w:t>
      </w:r>
    </w:p>
    <w:p>
      <w:r>
        <w:t>- 21/22 -</w:t>
      </w:r>
    </w:p>
    <w:p>
      <w:r>
        <w:t>C/18430/2020 PAR CES MOTIFS, La Chambre civile : A la forme : Déclare recevable l'appel interjeté le 5 octobre 2022 par A______ contre le jugement JTPI/9785/2022 rendu le 24 août 2022 par le Tribunal de première instance dans la cause C/18430/2020-15. Au fond : Annule le jugement entrepris. Condamne B______ à verser à A______ 124'000 fr. avec intérêts moratoires à 5% l'an dès le 20 avril 2013. Arrête les frais judiciaires de première instance à 10'300 fr., les met à la charge de B______ et dit qu'ils sont compensés à due concurrence avec les avances de frais versées par les parties. Condamne B______ à verser à A______ 10'000 fr. à titre de frais judiciaires de première instance. Invite les Services financiers du Pouvoir judiciaire à restituer à A______ le solde de son avance de frais de 350 fr. Condamne B______ à verser à A______ la somme de 13'000 fr. à titre de dépens de première instance. Déboute les parties de toutes autres conclusions. Sur les frais : Arrête les frais judiciaires d'appel à 9'000 fr., les met à la charge de B______ et dit qu'ils sont compensés avec l'avance de frais fournie par A______, laquelle reste acquise à l'Etat de Genève. Condamne B______ à verser à A______ les sommes de 9'000 fr. et 6'000 fr. à titre, respectivement, de frais judiciaires et dépens d'appel. Siégeant : Monsieur Ivo BUETTI, président; Madame Sylvie DROIN, Monsieur Jean REYMOND, juges; Madame Sophie MARTINEZ, greffière.</w:t>
      </w:r>
    </w:p>
    <w:p>
      <w:r>
        <w:t>- 22/22 -</w:t>
      </w:r>
    </w:p>
    <w:p>
      <w:r>
        <w:t>C/18430/2020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