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ACJC/598/2020 vom 17. Januar 2020</w:t>
      </w:r>
    </w:p>
    <w:p>
      <w:r>
        <w:t>GE Cour de justice, 2020-01-17, FR</w:t>
      </w:r>
    </w:p>
    <w:p>
      <w:r>
        <w:rPr>
          <w:b/>
        </w:rPr>
        <w:t xml:space="preserve">Quelle: </w:t>
      </w:r>
      <w:r>
        <w:t>https://mcp.opencaselaw.ch/entscheid/ge_gerichte_ACJC_598_2020</w:t>
      </w:r>
    </w:p>
    <w:p>
      <w:r>
        <w:t>FR: GE_GERICHTE ACJC/598/2020 du 17 janvier 2020</w:t>
      </w:r>
    </w:p>
    <w:p>
      <w:r>
        <w:t>IT: GE_GERICHTE ACJC/598/2020 del 17 gennaio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w:t>
      </w:r>
    </w:p>
    <w:p>
      <w:r>
        <w:t>La recourante sollicite l'annulation du jugement prononçant sa faillite. Elle fait valoir qu'elle a rencontré des difficultés financières suite à une baisse de travail de son entreprise et qu'elle essaie de payer ses dettes.</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w:t>
      </w:r>
    </w:p>
    <w:p>
      <w:r>
        <w:t>- 4/6 -</w:t>
      </w:r>
    </w:p>
    <w:p>
      <w:r>
        <w:t>C/22290/2019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payé la dette pour laquelle elle était poursuivie par l'intimée, de sorte que la première condition pour annuler le jugement de faillite est remplie. Sa solvabilité ne peut par contre être considérée comme vraisemblable. En effet, il ressort de ses propres allégations que la recourante rencontre des difficultés dans le paiement de ses dettes, ce que corrobore l'extrait des poursuites au 14 janvier 2020. Même des montants de peu d'importance ne sont pas réglés, les poursuites s'accumulent, et deux comminations de faillite récentes sont pendantes. Ses difficultés financières ne sont pas passagères, comme la recourante l'admet elle-même.</w:t>
      </w:r>
    </w:p>
    <w:p>
      <w:r>
        <w:t>- 5/6 -</w:t>
      </w:r>
    </w:p>
    <w:p>
      <w:r>
        <w:t>C/22290/2019 La recourante ne rend par ailleurs pas vraisemblable que sa situation serait sur le point de s'améliorer. Elle n'a en effet pas rendu vraisemblable s'être fait confier des travaux pour des montants qui lui permettraient d'assainir sa situation. Plusieurs des devis versés à la procédure ne sont pas signés "bon pour accord". Il ressort ainsi du dossier que la recourante manque de liquidités depuis plusieurs années et que rien ne permet de retenir que cette situation est susceptible de s'améliorer. Compte tenu de ce qui précède, il ne peut être considéré qu'elle est solvable. Une des conditions posées par l'art. 174 al. 2 LP fait ainsi défaut. Le recours sera par conséquent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supportera les frais de son recours, arrêtés à 220 fr., couverts par l'avance de frais déjà opérée qui reste acquise à l'Etat de Genève (art. 61 al. 1 OELP, art. 105 al. 1 et 111 al. 1 CPC). Il ne sera pas alloué de dépens à l'intimée qui ne s'est pas déterminée sur le recours. * * * * *</w:t>
      </w:r>
    </w:p>
    <w:p>
      <w:r>
        <w:t>- 6/6 -</w:t>
      </w:r>
    </w:p>
    <w:p>
      <w:r>
        <w:t>C/22290/2019 PAR CES MOTIFS, La Chambre civile : A la forme : Déclare recevable le recours interjeté le 3 décembre 2019 par A______ contre le jugement JTPI/16215/2019 rendu le 14 novembre 2019 par le Tribunal de première instance dans la cause C/22290/2019-5 SFC. Au fond : Le rejette. Confirme le jugement querellé, la faillite de A______ prenant effet le ______ 2020 à 12h00. Sur les frais : Arrête les frais judiciaires de recours à 220 fr., les met à la charge de A______ et dit qu'ils sont compensés avec l'avance fournie, qui reste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