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ACJC/597/2019 vom 24. April 2019</w:t>
      </w:r>
    </w:p>
    <w:p>
      <w:r>
        <w:t>GE Cour de justice, 2019-04-24, FR</w:t>
      </w:r>
    </w:p>
    <w:p>
      <w:r>
        <w:rPr>
          <w:b/>
        </w:rPr>
        <w:t xml:space="preserve">Quelle: </w:t>
      </w:r>
      <w:r>
        <w:t>https://mcp.opencaselaw.ch/entscheid/ge_gerichte_ACJC_597_2019</w:t>
      </w:r>
    </w:p>
    <w:p>
      <w:r>
        <w:t>FR: GE_GERICHTE ACJC/597/2019 du 24 avril 2019</w:t>
      </w:r>
    </w:p>
    <w:p>
      <w:r>
        <w:t>IT: GE_GERICHTE ACJC/597/2019 del 24 aprile 2019</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w:t>
      </w:r>
    </w:p>
    <w:p>
      <w:r>
        <w:t>- 4/13 -</w:t>
      </w:r>
    </w:p>
    <w:p>
      <w:r>
        <w:t>C/4677/2019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La recourante fait grief au Tribunal de ne pas avoir retenu que B______ disposait de biens situés en Suisse, cette dernière étant titulaire des 200 parts sociales de la société C______ SARL. Par ailleurs, bien que les comptes bancaires soient au nom de la société précitée, B______ avait rendu vraisemblable l'existence d'une unité économique entre le titulaire desdits comptes et B______.</w:t>
      </w:r>
    </w:p>
    <w:p>
      <w:r>
        <w:rPr>
          <w:b/>
        </w:rPr>
        <w:t>E. 3.1</w:t>
      </w:r>
    </w:p>
    <w:p>
      <w:r>
        <w:t>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w:t>
      </w:r>
    </w:p>
    <w:p>
      <w:r>
        <w:t>Le séquestre est autorisé à condition que le créancier rende vraisemblable que sa créance existe, qu'on est en présence d'un cas de séquestre et qu'il existe des biens appartenant au débiteur (art. 272 al. 1 ch. 1 à 3 LP).</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w:t>
      </w:r>
    </w:p>
    <w:p>
      <w:r>
        <w:t>- 5/13 -</w:t>
      </w:r>
    </w:p>
    <w:p>
      <w:r>
        <w:t>C/4677/2019 (ATF 138 III 232 consid. 4.1.1; arrêt du Tribunal fédéral 5A_508/2012 28 août 2012 consid. 3.1).</w:t>
      </w:r>
    </w:p>
    <w:p>
      <w:r>
        <w:t>Le séquestre est ordonné, entre autres exigences, si le créancier a rendu vrai- 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Le cas de séquestre de l'art. 271 al. 1 ch. 4 LP exige un titre spécial de créance, qui peut être soit un titre de mainlevée définitive, comme un jugement exécutoire, soit un titre de mainlevée provisoire (STOFFEL/CHABLOZ, Commentaire romand, poursuite et faillite 2005, n. 70 et ss ad art. 271 LP; GILLIERON, Commentaire de la LP, n. 54, 58 et 59 ad art. 271 LP).</w:t>
      </w:r>
    </w:p>
    <w:p>
      <w:r>
        <w:t>- 6/13 -</w:t>
      </w:r>
    </w:p>
    <w:p>
      <w:r>
        <w:t>C/4677/2019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w:t>
      </w:r>
    </w:p>
    <w:p>
      <w:r>
        <w:t>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rPr>
          <w:b/>
        </w:rPr>
        <w:t>E. 3.4</w:t>
      </w:r>
    </w:p>
    <w:p>
      <w:r>
        <w:t>Le séquestre ne peut être ordonné que si les biens à séquestrer appartiennent effectivement au débiteur (art. 272 al. 1 ch. 3 LP), puisque celui-ci ne répond en principe de ses obligations que sur les biens qui lui appartiennent (ATF 105 III 107 consid. 3; arrêt du Tribunal fédéral 5A_144/2008 du 11 avril 2008 consid. 3.3). Toutefois, le créancier peut aussi faire séquestrer des biens au nom ou en possession d'un tiers, s'il rend vraisemblable que ces biens appar- tiennent en réalité au débiteur (arrêt du Tribunal fédéral 5A_144/2008 précité ibidem; cf. Message du 8 mai 1991 concernant la révision de la loi fédérale sur la poursuite pour dettes et la faillite, FF 1991 III 192).</w:t>
      </w:r>
    </w:p>
    <w:p>
      <w:r>
        <w:t>Ne sont des biens du débiteur que les choses et droits qui, selon les allégations que le créancier rend vraisemblables dans sa requête, lui appartiennent juridiquement - et pas seulement économiquement -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5A_873/2010 du 3 mai 2011 consid. 4.2.2 et 5A_654/2010 du 24 novembre 2011 consid. 7.3.1). Ce n'est que dans des circonstances exceptionnelles qu'un tiers peut être tenu des engagements d'un débiteur avec lequel il forme une identité économique (arrêts du Tribunal fédéral 5A_654/2010 du 24 novembre 2011 consid. 7.3.1 et 5A_871/2009 du 2 juin 2010 consid. 7.1). Ainsi, les biens qui ne sont que formellement au nom d'un tiers (homme de paille), mais qui appar- tiennent en réalité au débiteur (par ex. ensuite d'une acquisition de propriété simulée), peuvent être séquestrés (ATF 126 III 95 consid. 4a; arrêts du Tribunal fédéral 5A_925/2012 du 5 avril 2013 consid. 9.1 et 5A_629/2011 du 26 avril 2012 consid. 5.1).</w:t>
      </w:r>
    </w:p>
    <w:p>
      <w:r>
        <w:t>L'application du principe de la transparence ("Durchgriff") suppose premièrement qu'il y ait identité de personnes, conformément à la réalité économique, en tous cas la nomination économique d'un sujet de droit sur l'autre. Il faut deuxièmement que la dualité soit invoquée de manière abusive, c'est-à-dire pour en tirer un avantage injustifié. Tel est ainsi le cas si l'identité économique absolue entre le</w:t>
      </w:r>
    </w:p>
    <w:p>
      <w:r>
        <w:t>- 7/13 -</w:t>
      </w:r>
    </w:p>
    <w:p>
      <w:r>
        <w:t>C/4677/2019 débiteur et le tiers n'est ni contestable ni sérieusement contestée et que la dualité des sujets n'est invoquée qu'aux fins de se soustraire abusivement à l'exécution forcée (arrêts du Tribunal fédéral 5A_925/2012 du 5 avril 2013 consid. 9.1; 5A_205/2016 du 7 juin 2016 consid. 7.2). Il appartient au séquestrant de rendre vraisemblable que, malgré notamment la possession, l'inscription dans un registre public ou l'intitulé du compte bancaire, les biens à mettre sous mains de justice appartiennent au débiteur. De simples allégations sont insuffisantes (ATF 126 III 95 consid. 4a; arrêt du Tribunal fédéral 5A_205/2016 précité consid. 7.2).</w:t>
      </w:r>
    </w:p>
    <w:p>
      <w:r>
        <w:rPr>
          <w:b/>
        </w:rPr>
        <w:t>E. 3.5</w:t>
      </w:r>
    </w:p>
    <w:p>
      <w:r>
        <w:t>En l'espèce, les conditions pour prononcer un séquestre fondé sur l'art. 271 al. 1 ch. 4 LP sont remplies.</w:t>
      </w:r>
    </w:p>
    <w:p>
      <w:r>
        <w:t>En effet, la recourante se fonde sur une reconnaissance de dette, soit un titre de mainlevée provisoire, le contrat de vente ayant été exécuté, B______ étant propriétaire des parts sociales de la société C______ SARL.</w:t>
      </w:r>
    </w:p>
    <w:p>
      <w:r>
        <w:t>Elle se fonde également sur trois jugements, soit des titres de mainlevée définitive. L'existence de la créance a ainsi été rendue vraisemblable. Par ailleurs, la précitée a son domicile en France.</w:t>
      </w:r>
    </w:p>
    <w:p>
      <w:r>
        <w:t>Enfin, contrairement à ce qu'a retenu le Tribunal, la recourante a rendu vraisemblable l'existence de biens appartenant à la débitrice, soit l'existence de 200 parts sociales d'une valeur nominale de 100 fr. chacune de la société C______ SARL. La débitrice séquestrée étant domiciliée en France, la créance de celle-ci à l'égard de cette société est réputée être située au siège de la société C______ SARL, à savoir à Genève.</w:t>
      </w:r>
    </w:p>
    <w:p>
      <w:r>
        <w:t>En revanche, sur la base des seules pièces produites, soit un extrait du Registre du commerce et deux extraits de comptes bancaires, il ne peut être retenu, sous l'angle de la vraisemblance, que B______ et la société C______ SARL forme- raient une seule entité économique. En effet, même si la précitée est titulaire de l'ensemble des parts sociales de la société et qu'elle en soit l'associée gérante avec signature individuelle, il s'agit de deux entités juridiques indépendantes. Rien dans le dossier ne rend vraisemblable, compte tenu de circonstances particulières, que la reconnaissance de la dualité juridique distincte de la séquestrée et de la société serait abusive. Il n'existe donc aucune raison de lever le voile social. Il s'ensuit que la requête, en tant qu'elle vise les comptes de la société, n'est pas fondée, comme le premier juge l'a retenu à raison.</w:t>
      </w:r>
    </w:p>
    <w:p>
      <w:r>
        <w:t>Concernant le montant de la créance, la recourante ne fournit aucune explication s'agissant de la somme alléguée de 36'234 fr. 65. Elle a rendu vraisemblable une créance en paiement du solde de prix de vente de 27'594 fr. La séquestrée a été condamnée par jugement à rembourser à la recourante 400 fr. de frais (JTPI/12476/2016), 2'000 fr. à titre de dépens (JTPI/8984/2017) et 700 fr. à titre</w:t>
      </w:r>
    </w:p>
    <w:p>
      <w:r>
        <w:t>- 8/13 -</w:t>
      </w:r>
    </w:p>
    <w:p>
      <w:r>
        <w:t>C/4677/2019 de dépens d'appel (ACJC/347/2018). Le séquestre sera en conséquence ordonné à concurrence de 30'694 fr. (27'594 fr. + 400 fr. + 2'000 fr. + 700 fr.).</w:t>
      </w:r>
    </w:p>
    <w:p>
      <w:r>
        <w:t>Sous les réserves qui précèdent, le grief de la recourante est fondé.</w:t>
      </w:r>
    </w:p>
    <w:p>
      <w:r>
        <w:t>Le recours sera par conséquent admis dans cette mesure et l'ordonnance attaquée sera annulée et modifiée dans le sens qui précède.</w:t>
      </w:r>
    </w:p>
    <w:p>
      <w:r>
        <w:rPr>
          <w:b/>
        </w:rPr>
        <w:t>E. 3.6</w:t>
      </w:r>
    </w:p>
    <w:p>
      <w:r>
        <w:t>Dans la mesure où la cause est en état d'être jugée (art. 327 al. 3 let. b CPC), le séquestre des 200 parts de 100 fr. chacune de la société détenues par B______ sera ordonné.</w:t>
      </w:r>
    </w:p>
    <w:p>
      <w:r>
        <w:t>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3.7</w:t>
      </w:r>
    </w:p>
    <w:p>
      <w:r>
        <w:t>En l'état, il ne se justifie pas de condamner la recourante à verser des sûretés selon l'art. 273 al. 1 in fine LP. 4. 4.1 Lorsque l'instance de recours rend une nouvelle décision, elle se prononce sur les frais de première instance (art. 318 al. 3 CPC par analogie; JEANDIN, Code de procédure civile commenté, n. 9 ad art. 327 CPC).</w:t>
      </w:r>
    </w:p>
    <w:p>
      <w:r>
        <w:t>Le montant des frais judiciaires de première instance sera arrêté à 400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la recourante obtient gain de cause sur les conclusions de sa requête de séquestre, il serait inéquitable de lui faire supporter les frais judiciaires de première instance. Ces frais seront par conséquent mis à la charge de la débitrice séquestrée en application de l'art. 107 al. 1 let. f CPC. Ils seront compensés avec l'avance de frais opérée en première instance par la recourante, qui reste acquise à l'Etat de Genève (art. 111 al. 1 CPC et 68 al. 1 LP).</w:t>
      </w:r>
    </w:p>
    <w:p>
      <w:r>
        <w:t>B______ sera par conséquent condamnée à verser à la recourante la somme de 400 fr. à ce titre.</w:t>
      </w:r>
    </w:p>
    <w:p>
      <w:r>
        <w:t>Elle sera également condamnée à lui payer 800 fr., débours et TVA inclus, à titre de dépens (art. 85, 88 et 89 RTFMC; art. 25 et 26 LaCC).</w:t>
      </w:r>
    </w:p>
    <w:p>
      <w:r>
        <w:t>- 9/13 -</w:t>
      </w:r>
    </w:p>
    <w:p>
      <w:r>
        <w:t>C/4677/2019</w:t>
      </w:r>
    </w:p>
    <w:p>
      <w:r>
        <w:t>4.2 Les frais judiciaires du recours seront arrêtés à 600 fr. (art. 48 et 61 OELP). La présente procédure de recours ayant été rendue nécessaire par la décision erronée en droit de l'instance inférieure, ces frais seront laissés à la charge de l'Etat en application de l'art. 107 al. 2 CPC (TAPPY, Code de procédure civile commenté, n. 37 ad art. 107 CPC). L'avance de frais de 600 fr. fournie par la recourante lui sera restituée.</w:t>
      </w:r>
    </w:p>
    <w:p>
      <w:r>
        <w:t>Il ne sera pas alloué de dépens, l'art. 107 al. 2 CPC ne permettant pas de mettre des dépens à la charge de l'Etat de Genève. * * * * *</w:t>
      </w:r>
    </w:p>
    <w:p>
      <w:r>
        <w:t>- 10/13 -</w:t>
      </w:r>
    </w:p>
    <w:p>
      <w:r>
        <w:t>C/4677/2019 PAR CES MOTIFS, La Chambre civile : A la forme : Déclare recevable le recours interjeté le 25 mars 2019 par A______ contre l'ordonnance SQ/225/2019 rendue le 11 mars 2019 par le Tribunal de première instance dans la cause C/4677/2019-25 SQP. Au fond : Annule l'ordonnance attaquée. Cela fait et statuant à nouveau : Ordonne le séquestre au profit de A______, à concurrence de 30'694 fr. des 200 parts sociales d'une valeur nominale de 100 fr. chacune, de la société C______ SARL, sise rue 1______, F______, détenues par B______, débitrice, domiciliée route 3______, [à] G______ (France). Sur les frais de première instance : Arrête les frais judiciaires de première instance à 400 fr., les met à la charge de B______ et les compense avec l'avance de frais versée, laquelle reste acquise à l'Etat de Genève. Condamne B______ à verser à A______ la somme de 400 fr. à titre de frais judiciaires de première instance. Condamne B______ à verser à A______ la somme de 800 fr. à titre de dépens de première instance. Sur les frais du recours : Arrête les frais judiciaires du recours à 600 fr. et les laisse à la charge de l'Etat de Genève, soit pour lui les Services financiers du Pouvoir judiciaire. Invite les Services financiers du Pouvoir judiciaire à restituer à A______ la somme de 600 fr. Dit qu'il n'est pas alloué de dépens.</w:t>
      </w:r>
    </w:p>
    <w:p>
      <w:r>
        <w:t>- 11/13 -</w:t>
      </w:r>
    </w:p>
    <w:p>
      <w:r>
        <w:t>C/4677/2019 Siégeant : Madame Nathalie LANDRY-BARTHE, présidente; Madame Sylvie DROIN et Madame Fabienne GEISINGER-MARIETHOZ, juges; Madame Mélanie DE RESENDE PEREIRA, greffière. La présidente : Nathalie LANDRY-BARTHE</w:t>
      </w:r>
    </w:p>
    <w:p>
      <w:r>
        <w:t>La greffière : Mélanie DE RESENDE PEREIRA</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w:t>
      </w:r>
    </w:p>
    <w:p>
      <w:r>
        <w:t>- 12/13 -</w:t>
      </w:r>
    </w:p>
    <w:p>
      <w:r>
        <w:t>C/4677/2019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 2. retire ou laisse périmer son action ou sa poursuite; 3. voit son action définitivement rejetée.</w:t>
      </w:r>
    </w:p>
    <w:p>
      <w:r>
        <w:t>- 13/13 -</w:t>
      </w:r>
    </w:p>
    <w:p>
      <w:r>
        <w:t>C/4677/2019</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