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ACJC/597/2014 vom 23. Mai 2014</w:t>
      </w:r>
    </w:p>
    <w:p>
      <w:r>
        <w:t>GE Cour de justice, 2014-05-23, FR</w:t>
      </w:r>
    </w:p>
    <w:p>
      <w:r>
        <w:rPr>
          <w:b/>
        </w:rPr>
        <w:t xml:space="preserve">Quelle: </w:t>
      </w:r>
      <w:r>
        <w:t>https://mcp.opencaselaw.ch/entscheid/ge_gerichte_ACJC_597_2014</w:t>
      </w:r>
    </w:p>
    <w:p>
      <w:r>
        <w:t>FR: GE_GERICHTE ACJC/597/2014 du 23 mai 2014</w:t>
      </w:r>
    </w:p>
    <w:p>
      <w:r>
        <w:t>IT: GE_GERICHTE ACJC/597/2014 del 23 maggio 2014</w:t>
      </w:r>
    </w:p>
    <w:p>
      <w:pPr>
        <w:pStyle w:val="Heading2"/>
      </w:pPr>
      <w:r>
        <w:t>Erwägungen</w:t>
      </w:r>
    </w:p>
    <w:p>
      <w:r>
        <w:rPr>
          <w:b/>
        </w:rPr>
        <w:t>E. 1.1</w:t>
      </w:r>
    </w:p>
    <w:p>
      <w:r>
        <w:t>S'agissant d'une procédure de mainlevée, seule la voie du recours est ouverte (art. 319 let. b et 309 let. b ch. 3 CPC).</w:t>
      </w:r>
    </w:p>
    <w:p>
      <w:r>
        <w:t>- 5/8 -</w:t>
      </w:r>
    </w:p>
    <w:p>
      <w:r>
        <w:t>C/18814/2013</w:t>
      </w:r>
    </w:p>
    <w:p>
      <w:r>
        <w:t>Le présent recours, formé dans le délai et selon la forme prévus par la loi, est recevable (art. 142 al. 1 et 3, art. 321 al. 1 et 2 CPC).</w:t>
      </w:r>
    </w:p>
    <w:p>
      <w:r>
        <w:rPr>
          <w:b/>
        </w:rPr>
        <w:t>E. 1.2</w:t>
      </w:r>
    </w:p>
    <w:p>
      <w:r>
        <w:t>Dans le cadre d'un recours, l'autorité a un plein pouvoir d'examen en droit, mais un pouvoir limité à l'arbitraire en fait (art. 320 CPC; HOHL, Procédure civile, tome II, 2ème éd. 2010, n° 2307).</w:t>
      </w:r>
    </w:p>
    <w:p>
      <w:r>
        <w:t>La procédure de mainlevée étant instruite en procédure sommaire (art. 251 let. a CPC), la maxime des débats s'applique (art. 55 al. 1, art. 255 let. a a contrario CPC) et la preuve des faits allégués doit être apportée par titres (art. 254 CPC).</w:t>
      </w:r>
    </w:p>
    <w:p>
      <w:r>
        <w:rPr>
          <w:b/>
        </w:rPr>
        <w:t>E. 2</w:t>
      </w:r>
    </w:p>
    <w:p>
      <w:r>
        <w:t>Selon l'art. 326 al. 1 CPC, les conclusions, les allégations de faits et les preuves nouvelles sont irrecevables en recours.</w:t>
      </w:r>
    </w:p>
    <w:p>
      <w:r>
        <w:t>Sera donc écartée de la procédure la pièce nouvelle produite par la recourante, étant relevé que ce décompte, établi par la recourante elle-même, n'est quoi qu'il en soit pas pertinent pour la solution du litige.</w:t>
      </w:r>
    </w:p>
    <w:p>
      <w:r>
        <w:rPr>
          <w:b/>
        </w:rPr>
        <w:t>E. 3.1</w:t>
      </w:r>
    </w:p>
    <w:p>
      <w:r>
        <w:t>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(GILLIERON, Commentaire de la loi fédérale sur la poursuite pour dettes et la faillite, 1999, n° 73ss ad art. 82 LP).</w:t>
      </w:r>
    </w:p>
    <w:p>
      <w:r>
        <w:t>La procédure de mainlevée provisoire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vraisemblables des exceptions. Le juge de la mainlevée provisoire examine donc seulement la force probante du titre produit par le créancier, sa nature formelle - et non la validité de la créance - et lui attribue force exécutoire (ATF 132 III 140 consid. 4.1).</w:t>
      </w:r>
    </w:p>
    <w:p>
      <w:r>
        <w:rPr>
          <w:b/>
        </w:rPr>
        <w:t>E. 3.2</w:t>
      </w:r>
    </w:p>
    <w:p>
      <w:r>
        <w:t>Par reconnaissance de dette au sens de l'art. 82 al. 1 LP, il faut entendre notamment l'acte sous seing privé, signé par le poursuivi - ou son représentant (cf. ATF 130 III 87 consid. 3.1) -, d'où ressort sa volonté de payer au poursuivant, sans réserve ni condition, une somme d'argent déterminée, ou aisément déterminable, et exigible (ATF 136 III 624 consid. 4.2.2; 136 III 627 consid. 2).</w:t>
      </w:r>
    </w:p>
    <w:p>
      <w:r>
        <w:t>- 6/8 -</w:t>
      </w:r>
    </w:p>
    <w:p>
      <w:r>
        <w:t>C/18814/2013 La reconnaissance de dette peut découler du rapprochement de plusieurs pièces, pour autant que les éléments nécessaires en résultent (ATF 122 II 126 = JdT 1998 II 82 consid. 2; SJ 2004 I 209 consid. 3.1; arrêts du Tribunal fédéral 5P.290/2006 du 12 octobre 2006 consid. 3.1.2 et 5A_652/2011 du 28 février 2012 consid. 3.21) et que celle qui est signée se réfère directement à celle qui comporte un montant déterminé (ATF 132 III 480 consid. 4.1); autrement dit, la signature doit figurer sur celui des documents qui impose une obligation au poursuivi et qui a un caractère décisif (GILLIERON, op. cit., n° 33 ad art. 82 LP). En ce qui concerne la signature, une copie, voire un fax ou même un courrier électronique avec signature électronique est suffisant s'il n'existe aucun doute quant à l'identité du signataire (SCHMIDT, in Commentaire romand, LP, 2005, n° 20 ad art. 82 LP). En application de l'art. 14 al. 2bis CO, la signature électronique qualifiée, basée sur un certificat qualifié émanant d'un fournisseur de service de certification reconnu au sens de la loi du 19 décembre 2003 sur la signature électronique (RS 943.03), est assimilée à la signature manuscrite (ACJC/1163/2013 du 27 septembre 2013 consid. 3.2). Si le sens ou l'interprétation du titre de mainlevée invoqué est source de doutes ou si la reconnaissance de dette ne ressort que d'actes concluants, la mainlevée provisoire doit être refusée. La volonté du poursuivi doit ressortir clairement des pièces produites, à défaut de quoi elle ne peut être déterminée que par un jugement au fond (arrêt du Tribunal fédéral 5P.449/2002 du 20 février 2003 consid. 3; STAEHLIN, in Basler Kommentar, SchKG I, 2010, n° 21 ad art. 82 LP).</w:t>
      </w:r>
    </w:p>
    <w:p>
      <w:r>
        <w:rPr>
          <w:b/>
        </w:rPr>
        <w:t>E. 3.3</w:t>
      </w:r>
    </w:p>
    <w:p>
      <w:r>
        <w:t>En l'espèce, la recourante soutient que l'intimée s'est engagée, par trois courriels des 3 août, 8 août et 26 septembre 2011, à lui rembourser le prix de vente relatif au contrat de vente de gasoil du 17 mars 2011, par quatre acomptes de 1'100'000.- USD chacun. Elle n'aurait à ce jour remboursé que la somme de 1'803'720, 41 USD, de sorte qu'elle lui devrait encore la différence. Or, les trois courriels ne portent aucune signature manuscrite et ne sont assortis d'aucun certificat qualifié émanant d'un fournisseur de service de certification reconnu au sens de la loi du 19 décembre 2003 sur la signature électronique. De plus, aucune pièce n'atteste d'un pouvoir de représentation conféré par l'intimée à E.______, aux dates d'envoi des courriels en question. Bien au contraire, E.______ a été privé de ses pouvoirs d'organe de l'intimée plusieurs années avant la rédaction des trois courriels précités. De surcroît, ces courriels n'ont pas été adressés à l'intimée mais à un dénommé I.______ auprès d'une société tierce; l'intimée n'était pas la destinataire de ces messages qui ne lui ont été adressés qu'en copie. Ces trois courriels ne valent donc pas reconnaissance de dette de la part de l'intimée.</w:t>
      </w:r>
    </w:p>
    <w:p>
      <w:r>
        <w:t>- 7/8 -</w:t>
      </w:r>
    </w:p>
    <w:p>
      <w:r>
        <w:t>C/18814/2013 Quant aux extraits du compte bancaire de la recourante, ils ne font aucunement référence au contrat du 17 mars 2011, ni à un éventuel engagement de l'intimée. Ces pièces, attestant de virements bancaires de l'intimée en faveur de la recourante, ne valent donc, à eux seuls, pas reconnaissance de dette. Même le rapprochement de toutes ces pièces ne permet pas d'établir une volonté clairement exprimée par l'intimée de payer à la recourante, sans réserve ni condition, 4'400'000 USD, comme l'invoque celle-ci.</w:t>
      </w:r>
    </w:p>
    <w:p>
      <w:r>
        <w:t>C'est dès lors à juste titre que le premier juge a refusé de prononcer la mainlevée provisoire de l'opposition formée par l'intimée au commandement de payer notifié sur requête de la recourante. Mal fondé, le recours sera rejeté.</w:t>
      </w:r>
    </w:p>
    <w:p>
      <w:r>
        <w:rPr>
          <w:b/>
        </w:rPr>
        <w:t>E. 4</w:t>
      </w:r>
    </w:p>
    <w:p>
      <w:r>
        <w:t>La recourante, qui succombe, sera condamnée aux frais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à 1'500 fr. L'émolument de la présente décision sera également fixé à 1'500 fr. et est mis à la charge de la recourante, compensé à due concurrence avec l'avance de frais de 2'000 fr. opérée par celle-ci (art. 111 al. 1 CPC), les Services financiers du Pouvoir judiciaire étant invités à lui restituer le surplus de 500 fr. La recourante versera à l'intimée, assistée d'un conseil devant la Cour, des dépens arrêtés à 3'000 fr., débours et TVA compris (art. 96 et 105 al. 2 CPC; art. 20 al. 4 LaCC, art. 85, 88, 89 et 90 RTFMC; art. 25 et 26 LaCC). * * * * *</w:t>
      </w:r>
    </w:p>
    <w:p>
      <w:r>
        <w:t>- 8/8 -</w:t>
      </w:r>
    </w:p>
    <w:p>
      <w:r>
        <w:t>C/18814/2013 PAR CES MOTIFS, La Chambre civile : A la forme : Déclare recevable le recours interjeté par A.______FZE contre le jugement JTPI/16987/2013 rendu le 16 décembre 2013 par le Tribunal de première instance dans la cause C/18814/2013-6 SML. Au fond : Rejette ce recours. Déboute les parties de toutes autres conclusions. Sur les frais de recours : Arrête les frais judiciaires du recours à 1'500 fr. compensés par l'avance de frais fournie par A.______FZE acquise à due concurrence à l'Etat. Ordonne à l'Etat de Genève, soit pour lui aux Services financiers du Pouvoir judiciaire, de restituer à A.______FZE la somme de 500 fr. Condamne A.______FZE à payer à B.______ SA la somme de 3'000 fr. à titre de dépens de recours. Siégeant : Madame Daniela CHIABUDINI, présidente; Madame Sylvie DROIN et Madame Alix FRANCOTTE CONUS, juges; Madame Céline FERREIRA, greffière.</w:t>
      </w:r>
    </w:p>
    <w:p>
      <w:r>
        <w:t>La présidente : Daniela CHIABUDINI</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