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ACJC/596/2014 vom 23. Mai 2014</w:t>
      </w:r>
    </w:p>
    <w:p>
      <w:r>
        <w:t>GE Cour de justice, 2014-05-23, FR</w:t>
      </w:r>
    </w:p>
    <w:p>
      <w:r>
        <w:rPr>
          <w:b/>
        </w:rPr>
        <w:t xml:space="preserve">Quelle: </w:t>
      </w:r>
      <w:r>
        <w:t>https://mcp.opencaselaw.ch/entscheid/ge_gerichte_ACJC_596_2014</w:t>
      </w:r>
    </w:p>
    <w:p>
      <w:r>
        <w:t>FR: GE_GERICHTE ACJC/596/2014 du 23 mai 2014</w:t>
      </w:r>
    </w:p>
    <w:p>
      <w:r>
        <w:t>IT: GE_GERICHTE ACJC/596/2014 del 23 maggio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Formé selon la voie, la forme et dans le délai prévus par la loi (art. 321 al. 1 et 2 CPC), le présent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1.3</w:t>
      </w:r>
    </w:p>
    <w:p>
      <w:r>
        <w:t>Les conclusions, les allégations de fait et les preuves nouvelles sont irrecevables (art. 326 al. 1 CPC). Cela concerne également les faits survenus après la clôture des débats devant le premier juge, dès lors que la juridiction de recours</w:t>
      </w:r>
    </w:p>
    <w:p>
      <w:r>
        <w:t>- 4/7 -</w:t>
      </w:r>
    </w:p>
    <w:p>
      <w:r>
        <w:t>C/17965/2013 doit statuer sur un état de fait identique à celui soumis à celui-ci (CHAIX, L'apport des faits au procès, in BOHNET, Procédure civile suisse, Les grands thèmes pour les praticiens, p. 132-133; HOFMANN/LÜSCHER, Le Code de procédure civile, 2009, p. 202). Il s'ensuit que les allégués de fait nouveaux et les pièces nouvelles produites par le recourant devant la Cour sont irrecevables.</w:t>
      </w:r>
    </w:p>
    <w:p>
      <w:r>
        <w:rPr>
          <w:b/>
        </w:rPr>
        <w:t>E. 2</w:t>
      </w:r>
    </w:p>
    <w:p>
      <w:r>
        <w:t>Le recourant soutient, se fondant sur une attestation qu'il a produite devant le Tribunal, avoir reçu une somme de 20'000 fr., qu'il aurait déjà partiellement remboursée et invoque, à titre de compensation, diverses sommes que l'intimé lui devrait.</w:t>
      </w:r>
    </w:p>
    <w:p>
      <w:r>
        <w:rPr>
          <w:b/>
        </w:rPr>
        <w:t>E. 2.1</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5A_845/2009 du 16 février 2010 consid. 7.1; 4A_223/2009 du 14 juillet 2009 consid. 3.2; STAEHELIN, in Basler Kommentar, Bundesgesetz über Schuldbetreibung und Konkurs I, 2ème éd. 2010, n. 77 et 79 ad art. 82 LP).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w:t>
      </w:r>
    </w:p>
    <w:p>
      <w:r>
        <w:rPr>
          <w:b/>
        </w:rPr>
        <w:t>E. 2.2</w:t>
      </w:r>
    </w:p>
    <w:p>
      <w:r>
        <w:t>En l'espèce, il ressort de l'attestation produite par l'intimé, signée par le recourant, que ce dernier a reçu la somme réclamée de 23'000 fr. à titre de prêt consenti par l'intimé. Un tel document vaut reconnaissance de dette au sens de l'art. 82 al. 1 LP. L'attestation produite par le recourant, qui mentionne un montant de 20'000 fr. seulement, n'est quant à elle pas signée et ne permet dès lors pas de retenir que seul ce montant aurait été remis. De plus, le recourant n'a pas démontré avoir remboursé, ne serait-ce que partiellement, le montant réclamé. Il soutient avoir remis, à une date indéterminée, une somme de 10'000 fr. à l'intimé, ce dont un témoin pourrait attester. Il n'est toutefois pas en mesure de fournir un reçu attestant de la remise de ce montant, ni l'identité précise et l'adresse de la personne qui aurait assisté à cette remise, étant relevé, quoi qu'il en soit, qu'en procédure sommaire, la preuve des faits allégués doit être en principe apportée par titres. Le recourant oppose par ailleurs en compensation diverses sommes que l'intimé lui devrait. Outre le fait que les factures produites à cet égard devant la Cour sont irrecevables, car nouvelles, elles ne sont, en tout état de cause, pas signées par l'intimé - qui conteste devoir les montants indiqués - et ne permettent pas, à elles seules, de retenir que les montants réclamés sont dus. Au vu de ce qui précède, le Tribunal a considéré à bon droit que le titre produit par l'intimé valait reconnaissance de dette et que le recourant n'avait pas démontré que la dette avait été totalement ou partiellement éteinte. Le recours sera dès lors rejeté. 3.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Il sera mis à la charge du recourant et sera compensé avec l'avance de frais du même montant opérée par celui-ci, acquise à l'Etat par compensation (art. 111 al. 1 CPC).</w:t>
      </w:r>
    </w:p>
    <w:p>
      <w:r>
        <w:t>- 6/7 -</w:t>
      </w:r>
    </w:p>
    <w:p>
      <w:r>
        <w:t>C/17965/2013 Il versera également à l'intimé, assisté d'un conseil devant la Cour, des dépens arrêtés à 500 fr., débours et TVA compris (art. 96 et 105 al. 2 CPC; art. 85, 89 et 90 RTFMC; art. 25 et 26 LaCC; art. 25 LTVA). * * * * *</w:t>
      </w:r>
    </w:p>
    <w:p>
      <w:r>
        <w:t>- 7/7 -</w:t>
      </w:r>
    </w:p>
    <w:p>
      <w:r>
        <w:t>C/17965/2013 PAR CES MOTIFS, La Chambre civile : A la forme : Déclare recevable le recours interjeté le 23 décembre 2013 par A.______ contre le jugement JTPI/15854/2013 rendu le 25 novembre 2013 par le Tribunal de première instance dans la cause C/17965/2013-12 SML. Au fond : Rejette ce recours. Déboute les parties de toutes autres conclusions. Sur les frais du recours : Condamne A.______ aux frais judiciaires du recours, fixés à 600 fr., lesquels sont intégralement compensés avec l'avance de frais du même montant déjà effectuée, qui reste acquise à l'Etat de Genève. Condamne A.______ à verser à B.______ la somme de 500 fr.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notamment la compensation (art. 120 ss CO; arrêt du Tribunal fédéral 5D_147/2011 du</w:t>
      </w:r>
    </w:p>
    <w:p>
      <w:r>
        <w:t>- 5/7 -</w:t>
      </w:r>
    </w:p>
    <w:p>
      <w:r>
        <w:t>C/17965/2013</w:t>
      </w:r>
    </w:p>
    <w:p>
      <w:r>
        <w:rPr>
          <w:b/>
        </w:rPr>
        <w:t>E. 10</w:t>
      </w:r>
    </w:p>
    <w:p>
      <w:r>
        <w:t>novembre 2011 consid. 3). S'agissant de ce dernier moyen, il doit rendre vraisemblable non seulement son droit d'opposer la compensation (cf. art. 125 CO), mais aussi la cause et le montant de la créance.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