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ACJC/595/2015 vom 23. Dezember 2014</w:t>
      </w:r>
    </w:p>
    <w:p>
      <w:r>
        <w:t>GE Cour de justice, 2014-12-23, FR</w:t>
      </w:r>
    </w:p>
    <w:p>
      <w:r>
        <w:rPr>
          <w:b/>
        </w:rPr>
        <w:t xml:space="preserve">Quelle: </w:t>
      </w:r>
      <w:r>
        <w:t>https://mcp.opencaselaw.ch/entscheid/ge_gerichte_ACJC_595_2015</w:t>
      </w:r>
    </w:p>
    <w:p>
      <w:r>
        <w:t>FR: GE_GERICHTE ACJC/595/2015 du 23 décembre 2014</w:t>
      </w:r>
    </w:p>
    <w:p>
      <w:r>
        <w:t>IT: GE_GERICHTE ACJC/595/2015 del 23 dicembre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les deux recours ont été interjetés dans le délai et selon les formes prévus par la loi, de sorte qu'ils sont recevables.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1.4</w:t>
      </w:r>
    </w:p>
    <w:p>
      <w:r>
        <w:t>Les conclusions, allégations de faits et preuves nouvelles sont irrecevables, sauf exception prévue par la loi (art. 326 CPC).</w:t>
      </w:r>
    </w:p>
    <w:p>
      <w:r>
        <w:t>- 8/13 -</w:t>
      </w:r>
    </w:p>
    <w:p>
      <w:r>
        <w:t>C/9385/2014</w:t>
      </w:r>
    </w:p>
    <w:p>
      <w:r>
        <w:t>Aucune exception légale n'étant réalisée en l'espèce, les pièces nouvelles produites par les parties sont dès lors irrecevables, de même que les allégations de fait y relatives.</w:t>
      </w:r>
    </w:p>
    <w:p>
      <w:r>
        <w:rPr>
          <w:b/>
        </w:rPr>
        <w:t>E. 2</w:t>
      </w:r>
    </w:p>
    <w:p>
      <w:r>
        <w:t>B______ fait valoir que le jugement entrepris se heurte à l'autorité de chose jugée attachée au jugement rendu le 25 mars 2014 dans une autre poursuite mais concernant les mêmes créances.</w:t>
      </w:r>
    </w:p>
    <w:p>
      <w:r>
        <w:rPr>
          <w:b/>
        </w:rPr>
        <w:t>E. 2.1</w:t>
      </w:r>
    </w:p>
    <w:p>
      <w:r>
        <w:t>Selon la jurisprudence, la procédure de mainlevée est un incident de la poursuite; il s'agit d'une procédure sur pièces qui n'a pas pour objet de statuer sur la réalité de la prétention en poursuite mais uniquement sur la force exécutoire du titre produit par le poursuivant. Le jugement de mainlevée provisoire ne sortit que des effets de droit des poursuites et ne fonde pas l'exception de chose jugée quant à l'existence de la créance (ATF 136 III 583 consid. 2.3). Ainsi, la jurisprudence reconnaît la possibilité pour un poursuivant débouté de solliciter une nouvelle fois la mainlevée, y compris dans la même poursuite (ATF 140 II 456 consid. 2.5).</w:t>
      </w:r>
    </w:p>
    <w:p>
      <w:r>
        <w:rPr>
          <w:b/>
        </w:rPr>
        <w:t>E. 2.2</w:t>
      </w:r>
    </w:p>
    <w:p>
      <w:r>
        <w:t>Compte tenu de ce qui précède, c'est à juste titre que le Tribunal a considéré qu'il n'était pas lié par le jugement du 25 mars 2014 prononçant la mainlevée provisoire de l'opposition formée par B______ dans le cadre d'une autre poursuite. Le grief de ce dernier sur ce point est par conséquent infondé.</w:t>
      </w:r>
    </w:p>
    <w:p>
      <w:r>
        <w:rPr>
          <w:b/>
        </w:rPr>
        <w:t>E. 3</w:t>
      </w:r>
    </w:p>
    <w:p>
      <w:r>
        <w:t>A______ fait valoir dans son recours que les pièces produites suffisent à rendre vraisemblable le fait que les sommes correspondant aux prêts litigieux ont effectivement été versées à C______. B______ le conteste, relevant qu'une enquête pénale portant sur le caractère fictif des prêts en question est en cours.</w:t>
      </w:r>
    </w:p>
    <w:p>
      <w:r>
        <w:rPr>
          <w:b/>
        </w:rPr>
        <w:t>E. 3.1</w:t>
      </w:r>
    </w:p>
    <w:p>
      <w:r>
        <w:t>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 reconnaissance de dette peut découler du rapprochement de plusieurs pièces, pour autant que les éléments nécessaires en résultent (ATF 122 II 126 consid. 2;</w:t>
      </w:r>
    </w:p>
    <w:p>
      <w:r>
        <w:t>- 9/13 -</w:t>
      </w:r>
    </w:p>
    <w:p>
      <w:r>
        <w:t>C/9385/2014 SJ 2004 I 209 consid. 3.1; arrêt du Tribunal fédéral 5P.290/2006 du 12 octobre 2006 consid. 3.1.2).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w:t>
      </w:r>
    </w:p>
    <w:p>
      <w:r>
        <w:rPr>
          <w:b/>
        </w:rPr>
        <w:t>E. 3.2</w:t>
      </w:r>
    </w:p>
    <w:p>
      <w:r>
        <w:t>En l'espèce, les pièces produites par A______ ne suffisent pas à rendre vraisemblable que les sommes figurant dans les contrats de prêt des 9 août 2006, 18 décembre 2007 et 9 janvier/22 mai 2008 ont été effectivement versées. En effet, pour le contrat du 9 août 2006, les montants résultant de ces pièces, en 500'000 fr. et 275'000 fr., soit 489'948 EUR à l'époque (taux moyen au</w:t>
      </w:r>
    </w:p>
    <w:p>
      <w:r>
        <w:t>- 10/13 -</w:t>
      </w:r>
    </w:p>
    <w:p>
      <w:r>
        <w:t>C/9385/2014</w:t>
      </w:r>
    </w:p>
    <w:p>
      <w:r>
        <w:rPr>
          <w:b/>
        </w:rPr>
        <w:t>E. 5</w:t>
      </w:r>
    </w:p>
    <w:p>
      <w:r>
        <w:t>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w:t>
      </w:r>
    </w:p>
    <w:p>
      <w:r>
        <w:rPr>
          <w:b/>
        </w:rPr>
        <w:t>E. 10</w:t>
      </w:r>
    </w:p>
    <w:p>
      <w:r>
        <w:t>septembre 2006), ne correspondent pas au montant prévu contractuellement de 500'000 EUR. En outre le second versement a été effectué postérieurement au 9 août 2006, alors que le contrat précise que la remise des fonds avait déjà eu lieu à cette date. A cela s'ajoute le fait que l'on ignore qui sont les titulaires ou les ayant droit économiques des comptes débités et crédités, étant souligné que les avis bancaires ont été adressés par H______ à E______ et non à A______. En ce qui concerne le contrat du 18 décembre 2007, A______ ne produit qu'un avis de débit d'un compte dont la référence est différente de celui duquel le montant du précédent prêt aurait été débité et dont on ignore le titulaire ou l'ayant droit économique. Un tel document ne suffit pas à rendre vraisemblable la remise du montant concerné à C______. Enfin, s'agissant du prêt de 2008, l'on ne saurait conclure du seul extrait de compte débiteur de la société I______ auprès de J______ que A______ a bien versé à C______ le montant contractuellement prévu. Par ailleurs, au regard de l'ensemble des circonstances, les allégations de D______ selon lesquelles les prêts en question étaient fictifs et avaient pour seul but de justifier fiscalement le remboursement d'un prêt hypothécaire contracté pour le compte d'une société immobilière française détenue par C______, ressortissant américain domicilié en Suisse, revêtent une certaine vraisemblance. Tout d'abord, il est inhabituel qu'un gestionnaire de fortune octroie des prêts à titre personnel à un client, qui plus est pour un montant aussi important, à savoir plus de 2'000'000 EUR au taux de change de l'époque. Le fait que C______ et A______ aient, comme l'allègue ce dernier, noué des relations amicales ne suffit pas à expliquer une transaction d'une telle ampleur. En outre, comme l'a relevé la Chambre pénale des recours vaudoise, l'on comprend mal pour quel motif A______ a attendu 2013 pour poursuivre le recouvrement des sommes concernées qui étaient exigibles depuis 2008. Au regard de ce qui précède, il convient de retenir que les contrats de prêt produits par A______ ne valent pas titre de mainlevée, dans la mesure où le versement effectif des fonds par le prêteur n'a pas été rendu vraisemblable. Le jugement litigieux doit par conséquent être annulé et A______ débouté de toutes ses conclusions. Il n'est dès lors pas nécessaire d'examiner la question de la suspension de la procédure requise par B______ ni les autres griefs soulevés par les parties. Il n'y a par ailleurs pas lieu d'infliger une amende disciplinaire à ce dernier ou à son conseil, contrairement à ce que soutient A______.</w:t>
      </w:r>
    </w:p>
    <w:p>
      <w:r>
        <w:t>- 11/13 -</w:t>
      </w:r>
    </w:p>
    <w:p>
      <w:r>
        <w:t>C/9385/2014 4. Au regard de l'issue du recours, les frais de première instance et ceux des deux recours doivent être mis à charge de A______ qui succombe (art. 106 al. 1 CPC). Les frais judiciaires seront fixés à 1'500 fr. pour la procédure de première instance et à 4'500 fr. pour celle de recours, soit 6'000 fr. au total (art. 48 et 61 al. 1 OELP). Ils seront compensés avec les avances fournies, en 3'750 fr. par A______ et en 2'250 fr. par B______, A______ étant condamné à verser ce dernier montant à celui-ci (art. 111 CPC). Au vu de la valeur litigieuse de 3'463'786 fr., A______ sera en outre condamné à verser à B______ 10'000 fr. au titre des dépens de première instance et 12'000 fr. au titre de ceux des deux recours, soit 22'000 fr. au total, débours et TVA compris (art. 85, 89 et 90 RTFMC), à savoir un montant réduit en application de l'art. 23 al. 1 LaCC pour tenir compte du travail effectif de l'avocat. * * * * *</w:t>
      </w:r>
    </w:p>
    <w:p>
      <w:r>
        <w:t>- 12/13 -</w:t>
      </w:r>
    </w:p>
    <w:p>
      <w:r>
        <w:t>C/9385/2014 PAR CES MOTIFS, La Chambre civile : A la forme : Déclare recevables les recours interjetés par A______ et B______ contre le jugement JTPI/16478/2014 rendu le 23 décembre 2014 par le Tribunal de première instance dans la cause C/9385/2014-14 SML. Au fond : Rejette le recours formé par A______. Admet le recours formé par B______ et, cela fait, statuant à nouveau : Annule le jugement précité. Déboute A______ des fins de sa requête de mainlevée de l'opposition formée au commandement de payer poursuite n° 1______. Déboute les parties de toute autre conclusion. Sur les frais : Arrête les frais judiciaires de première instance et de recours à 6'000 fr. Les met à charge de A______ et dit qu'ils sont compensés avec les avances de frais fournies par les parties, lesquelles restent acquises à l'Etat de Genève. Condamne A______ à verser 2'250 fr. à B______ au titre des frais judiciaires. Condamne A______ à verser 22'000 fr. à B______ au titre des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- 13/13 -</w:t>
      </w:r>
    </w:p>
    <w:p>
      <w:r>
        <w:t>C/9385/2014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