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ACJC/594/2022 vom 5. Mai 2022</w:t>
      </w:r>
    </w:p>
    <w:p>
      <w:r>
        <w:t>GE Cour de justice, 2022-05-05, FR</w:t>
      </w:r>
    </w:p>
    <w:p>
      <w:r>
        <w:rPr>
          <w:b/>
        </w:rPr>
        <w:t xml:space="preserve">Quelle: </w:t>
      </w:r>
      <w:r>
        <w:t>https://mcp.opencaselaw.ch/entscheid/ge_gerichte_ACJC_594_2022</w:t>
      </w:r>
    </w:p>
    <w:p>
      <w:r>
        <w:t>FR: GE_GERICHTE ACJC/594/2022 du 5 mai 2022</w:t>
      </w:r>
    </w:p>
    <w:p>
      <w:r>
        <w:t>IT: GE_GERICHTE ACJC/594/2022 del 5 maggio 2022</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Le recours, écrit et motivé, est introduit auprès de l’instance de recours dans les dix jours à compter de la notification de la décision pour les ordonnances d’instruction (art. 321 al. 1 et 2 CPC).</w:t>
      </w:r>
    </w:p>
    <w:p>
      <w:r>
        <w:rPr>
          <w:b/>
        </w:rPr>
        <w:t>E. 1.2</w:t>
      </w:r>
    </w:p>
    <w:p>
      <w:r>
        <w:t>En l’espèce, en tant qu’elle admet notamment une preuve requise par un intimé et refuse, notamment, d'administrer une preuve sollicitée par la recourante, l’ordonnance querellée constitue une ordonnance d’instruction.</w:t>
      </w:r>
    </w:p>
    <w:p>
      <w:r>
        <w:t>- 4/6 -</w:t>
      </w:r>
    </w:p>
    <w:p>
      <w:r>
        <w:t>C/7189/2019</w:t>
      </w:r>
    </w:p>
    <w:p>
      <w:r>
        <w:t>Interjeté dans le délai imparti et suivant la forme prévue par la loi (art. 130 et 321 al. 2 CPC), le recours est recevable sous cet angle.</w:t>
      </w:r>
    </w:p>
    <w:p>
      <w:r>
        <w:rPr>
          <w:b/>
        </w:rPr>
        <w:t>E. 1.3</w:t>
      </w:r>
    </w:p>
    <w:p>
      <w:r>
        <w:t>Dans la procédure de recours, la cognition de la Cour est limitée à la violation du droit et à la constatation manifestement inexacte des faits.</w:t>
      </w:r>
    </w:p>
    <w:p>
      <w:r>
        <w:rPr>
          <w:b/>
        </w:rPr>
        <w:t>E. 2</w:t>
      </w:r>
    </w:p>
    <w:p>
      <w:r>
        <w:t>Reste à déterminer si l’ordonnance querellée est susceptible de causer un préjudice difficilement réparable à la recourante au sens de l’art. 319 let. b ch. 2 CPC et à examiner la question de la motivation du recours à ce propos.</w:t>
      </w:r>
    </w:p>
    <w:p>
      <w:r>
        <w:rPr>
          <w:b/>
        </w:rPr>
        <w:t>E. 2.1</w:t>
      </w:r>
    </w:p>
    <w:p>
      <w:r>
        <w:t>La notion de "préjudice difficilement réparable" est à mettre en relation avec les termes identiques utilisés à l'art. 261 al. 1 let. b CPC et ne saurait se recouper avec celle, plus restrictive, de préjudice irréparable utilisée à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2019, ad art. 319 n. 22 et 22a).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n. 22b).</w:t>
      </w:r>
    </w:p>
    <w:p>
      <w:r>
        <w:rPr>
          <w:b/>
        </w:rPr>
        <w:t>E. 2.2</w:t>
      </w:r>
    </w:p>
    <w:p>
      <w:r>
        <w:t>En l'espèce, la recourante a exposé tout d'abord succinctement dans son recours les motifs pour lesquels elle considère qu'une pièce requise par elle doit être apportée de manière à lui permettre de sauvegarder son droit à la preuve. Ce faisant elle n'est pas parvenue à établir que le refus d'ordonner l'apport de ladite pièce était susceptible de lui causer un dommage difficilement réparable au sens</w:t>
      </w:r>
    </w:p>
    <w:p>
      <w:r>
        <w:t>- 5/6 -</w:t>
      </w:r>
    </w:p>
    <w:p>
      <w:r>
        <w:t>C/7189/2019 de l'art. 319 let. b ch. 2 CPC. En effet, si le jugement du Tribunal devait lui être défavorable, elle aurait la possibilité d'appeler auprès de la Cour de justice et de faire valoir l'ensemble de ses griefs, y compris le fait que son droit à la preuve aurait été violé. La Cour pourrait alors, si elle devait lui donner raison, retourner la cause au premier juge pour suite d'instruction et nouvelle décision. La procédure en serait certes prolongée, mais ce seul inconvénient ne constitue pas un dommage difficilement réparable. Il en va de même des éventuels frais supplémentaires que pourrait engendrer un renvoi de la procédure devant le Tribunal.</w:t>
      </w:r>
    </w:p>
    <w:p>
      <w:r>
        <w:t>Pour le surplus et par ailleurs, la recourante n'a pas valablement motivé le fait que l'apport ordonné d'une pièce démontrant un versement de sa part, valant quittance de paiement en faveur d'un tiers, serait susceptible de lui causer un dommage difficilement réparable. Elle se contente de le soutenir sans en exposer les raisons. Cette manière de procéder est contraire aux réquisits légaux.</w:t>
      </w:r>
    </w:p>
    <w:p>
      <w:r>
        <w:t>Il résulte de ce qui précède que la condition de l'art. 319 let. b ch. 2 CPC n'étant pas remplie quant aux deux griefs soulevés, le recours est globalement irrecevable.</w:t>
      </w:r>
    </w:p>
    <w:p>
      <w:r>
        <w:t>On rappellera enfin que le Tribunal n'est pas lié par ses ordonnances de preuves, lesquelles peuvent être modifiées et complétées en tout temps (art. 154 CPC).</w:t>
      </w:r>
    </w:p>
    <w:p>
      <w:r>
        <w:rPr>
          <w:b/>
        </w:rPr>
        <w:t>E. 3</w:t>
      </w:r>
    </w:p>
    <w:p>
      <w:r>
        <w:t>Les frais judiciaires de recours seront mis à la charge de la recourante qui succombe (art. 106 al. 1 CPC). Ils seront arrêtés à 1’200 fr. (art. 41 RTFMC), comprenant les frais de la décision sur effet suspensif, et entièrement compensés avec l’avance fournie, qui reste acquise à l’Etat de Genève à due concurrence (art. 111 al. 1 CPC).</w:t>
      </w:r>
    </w:p>
    <w:p>
      <w:r>
        <w:t>La recourante sera en outre condamnée à payer à l’intimé C______, seul ayant participé à la procédure de recours, la somme de 600 fr., à titre de dépens (art. 23 al. 1, 25 et 26 LaCC; 85, 87 et 90 RTFMC). * * * * *</w:t>
      </w:r>
    </w:p>
    <w:p>
      <w:r>
        <w:t>- 6/6 -</w:t>
      </w:r>
    </w:p>
    <w:p>
      <w:r>
        <w:t>C/7189/2019 PAR CES MOTIFS, La Chambre civile : Déclare irrecevable le recours interjeté par A______ SA contre l’ordonnance ORTPI/116/2022 rendue le 2 février 2022 par le Tribunal de première instance dans la cause C/7189/2019. Arrête les frais judiciaires de recours à 1'200 fr., les met à la charge de A______ SA et les compense avec l’avance de frais versée du même montant, qui reste acquise à l’Etat de Genève. Condamne A______ SA à verser à C______, la somme de 600 fr. à titre de dépens. Siégeant : Monsieur Cédric-Laurent MICHEL, président; Madame Pauline ERARD, Madame Paola CAMPOMAGNANI,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