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ACJC/592/2014 vom 23. Mai 2014</w:t>
      </w:r>
    </w:p>
    <w:p>
      <w:r>
        <w:t>GE Cour de justice, 2014-05-23, FR</w:t>
      </w:r>
    </w:p>
    <w:p>
      <w:r>
        <w:rPr>
          <w:b/>
        </w:rPr>
        <w:t xml:space="preserve">Quelle: </w:t>
      </w:r>
      <w:r>
        <w:t>https://mcp.opencaselaw.ch/entscheid/ge_gerichte_ACJC_592_2014</w:t>
      </w:r>
    </w:p>
    <w:p>
      <w:r>
        <w:t>FR: GE_GERICHTE ACJC/592/2014 du 23 mai 2014</w:t>
      </w:r>
    </w:p>
    <w:p>
      <w:r>
        <w:t>IT: GE_GERICHTE ACJC/592/2014 del 23 maggio 2014</w:t>
      </w:r>
    </w:p>
    <w:p>
      <w:pPr>
        <w:pStyle w:val="Heading2"/>
      </w:pPr>
      <w:r>
        <w:t>Erwägungen</w:t>
      </w:r>
    </w:p>
    <w:p>
      <w:r>
        <w:rPr>
          <w:b/>
        </w:rPr>
        <w:t>E. 1.1</w:t>
      </w:r>
    </w:p>
    <w:p>
      <w:r>
        <w:t>S'agissant d'une procédure de mainlevée, seule la voie du recours est ouverte (art. 319 let. a et 309 let. b ch. 3 CPC). La décision entreprise, rendue en procédure sommaire (art. 251 let. a CPC), doit être attaquée dans un délai de dix jours dès sa notification (art. 321 al. 2 CPC) par un recours écrit et motivé, conforme aux art. 130 et 131 CPC, adressé à la Cour de justice (art. 321 al. 1 CPC et 120 al. 1 let. a LOJ).</w:t>
      </w:r>
    </w:p>
    <w:p>
      <w:r>
        <w:rPr>
          <w:b/>
        </w:rPr>
        <w:t>E. 1.2</w:t>
      </w:r>
    </w:p>
    <w:p>
      <w:r>
        <w:t>Interjeté dans le délai et selon les formes prévues par la loi, le présent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w:t>
      </w:r>
    </w:p>
    <w:p>
      <w:r>
        <w:t>La maxime des débats s'applique et la preuve des faits allégués doit être apportée par titres (art. 55 al. 1, 255 let. a a contrario et 254 CPC). En outre, la maxime de disposition s'applique (art. 58 al. 1 CPC).</w:t>
      </w:r>
    </w:p>
    <w:p>
      <w:r>
        <w:rPr>
          <w:b/>
        </w:rPr>
        <w:t>E. 2.1</w:t>
      </w:r>
    </w:p>
    <w:p>
      <w:r>
        <w:t>Au sens de l'art. 326 al. 1 CPC, les conclusions, les allégations de faits et les preuves nouvelles sont irrecevables.</w:t>
      </w:r>
    </w:p>
    <w:p>
      <w:r>
        <w:t>Partant, pour examiner si la loi a été violée, la Cour de justice doit se placer dans la situation où se trouvait le premier juge lorsque celui-ci a rendu la décision attaquée.</w:t>
      </w:r>
    </w:p>
    <w:p>
      <w:r>
        <w:rPr>
          <w:b/>
        </w:rPr>
        <w:t>E. 2.2</w:t>
      </w:r>
    </w:p>
    <w:p>
      <w:r>
        <w:t>En l'espèce, les pièces nouvellement produites par l'intimée, non soumises au premier juge, seront donc déclarées irrecevables ainsi que les allégués de fait s'y rapportant.</w:t>
      </w:r>
    </w:p>
    <w:p>
      <w:r>
        <w:rPr>
          <w:b/>
        </w:rPr>
        <w:t>E. 3</w:t>
      </w:r>
    </w:p>
    <w:p>
      <w:r>
        <w:t>Le recourant reproche au premier juge d'avoir constaté les faits de façon manifestement inexacte en retenant que le tiers ayant formé opposition en son nom n'était pas au bénéfice d'une procuration, alors que ladite procuration avait</w:t>
      </w:r>
    </w:p>
    <w:p>
      <w:r>
        <w:t>- 5/7 -</w:t>
      </w:r>
    </w:p>
    <w:p>
      <w:r>
        <w:t>C/12298/2013 été produite lors de l'audience de mainlevée, et en considérant qu'il n'avait pas valablement formé opposition.</w:t>
      </w:r>
    </w:p>
    <w:p>
      <w:r>
        <w:rPr>
          <w:b/>
        </w:rPr>
        <w:t>E. 3.1</w:t>
      </w:r>
    </w:p>
    <w:p>
      <w:r>
        <w:t>Aux termes de l'art. 80 al. 1 LP, le créancier qui est au bénéfice d'un jugement exécutoire peut requérir du juge la mainlevée définitive de l'opposition.</w:t>
      </w:r>
    </w:p>
    <w:p>
      <w:r>
        <w:t>Sont assimilées à des jugements les décisions des autorités administratives suisses (art. 80 al. 2 ch. 2 LP). Selon les art. 49 et 54 de la loi fédérale sur la partie générale du droit des assurances sociales (LPGA, RS 830.1), les décisions en matière d'assurances sociales sont exécutoires lorsqu'elles ne peuvent plus être attaquées par une opposition ou un recours. Si elles portent condamnation à payer une somme d'argent, elles sont assimilées aux jugements exécutoires au sens de l'art. 80 LP (art. 54 al. 2 LPGA).</w:t>
      </w:r>
    </w:p>
    <w:p>
      <w:r>
        <w:rPr>
          <w:b/>
        </w:rPr>
        <w:t>E. 3.2</w:t>
      </w:r>
    </w:p>
    <w:p>
      <w:r>
        <w:t>Le juge ordonne la mainlevée définitive de l'opposition, à moins que l'opposant ne prouve par titre que la dette a été éteinte ou qu'il a obtenu un sursis, postérieurement au jugement, ou qu'il ne se prévale de la prescription (art. 81 al. 1 LP).</w:t>
      </w:r>
    </w:p>
    <w:p>
      <w:r>
        <w:t>Il appartient au débiteur d'établir que sa dette est éteinte par titre. Contrairement à ce qui vaut pour la mainlevée provisoire (art. 82 al. 2 LP), le poursuivi ne peut se borner à rendre sa libération vraisemblable, il doit, au contraire, en apporter la preuve stricte (ATF 124 III 501 consid. 3a).</w:t>
      </w:r>
    </w:p>
    <w:p>
      <w:r>
        <w:rPr>
          <w:b/>
        </w:rPr>
        <w:t>E. 3.3</w:t>
      </w:r>
    </w:p>
    <w:p>
      <w:r>
        <w:t>La notion de faits établis de façon manifestement inexacte se recoupe avec celle d'arbitraire dans l'appréciation des preuves (CORBOZ et Alii, Commentaire de la LTF, Berne 2009, n. 19 ad art. 97; CHAIX, Introduction au recours de la nouvelle procédure civile fédérale, in SJ 2009 II 257 ss, ch. 15 p. 266).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(ATF 127 I 38 consid. 2a). Pour qu'une décision soit annulée pour cause d'arbitraire, il ne suffit pas que la motivation formulée soit insoutenable, il faut encore que la décision apparaisse arbitraire dans son résultat (ATF 129 I 8 consid. 2.1).</w:t>
      </w:r>
    </w:p>
    <w:p>
      <w:r>
        <w:t>- 6/7 -</w:t>
      </w:r>
    </w:p>
    <w:p>
      <w:r>
        <w:t>C/12298/2013</w:t>
      </w:r>
    </w:p>
    <w:p>
      <w:r>
        <w:rPr>
          <w:b/>
        </w:rPr>
        <w:t>E. 3.4</w:t>
      </w:r>
    </w:p>
    <w:p>
      <w:r>
        <w:t>En l'espèce, il n'est pas contesté que l'intimée est un organe administratif pouvant donner naissance à une créance de droit public, que les deux décisions du 25 octobre 2010 portent condamnation à payer une somme d'argent et mentionnent une voie d'opposition dans un délai de trente jours, de sorte qu'il s'agit de décisions administratives au sens de la jurisprudence précitée (consid. 3.1 ci-dessus), valant titre de mainlevée définitive. Reste à déterminer si ces décisions sont exécutoires puisque le recourant allègue avoir valablement formé opposition à leur encontre, ce que l'intimée conteste. En l'occurrence, le premier juge a, à tort, retenu que le recourant n'avait pas produit de procuration, puisque celle-ci avait été déposée à l'audience du 23 septembre 2013. Il n'en demeure pas moins que l'irrecevabilité de l'opposition alléguée par l'intimée repose sur le fait qu'elle n'était pas dûment signée et motivée par le recourant. L'intimée a, à cet effet, invité le recourant à rectifier les vices de formes que constituent l'absence de signature et le défaut de motivation, requérant pour le surplus l'envoi d'une procuration écrite, sous dix jours, afin de pouvoir correspondre directement avec son représentant. Le recourant n'a toutefois apporté aucune pièce, devant le premier juge, prouvant que ces vices de forme ont été réparés dans le délai imparti. Il n'a pas davantage produit copie de son opposition. Malgré l'existence d'une procuration en faveur d'un tiers, il y a lieu de retenir que le recourant n'a pas valablement formé opposition contre les décisions de l'intimée du 25 octobre 2010. C'est donc à juste titre que le premier juge a considéré que ces décisions étaient exécutoires et qu'elles constituaient des titres de mainlevée définitive au sens de l'art. 80 LP. Le recourant n'ayant, en outre, pas fait valoir d'autre moyen libératoire, la mainlevée définitive de l'opposition formée au commandement de payer, poursuite n° 1______, a été prononcée à bon droit par le premier juge. Le recours sera, partant, rejeté.</w:t>
      </w:r>
    </w:p>
    <w:p>
      <w:r>
        <w:rPr>
          <w:b/>
        </w:rPr>
        <w:t>E. 4</w:t>
      </w:r>
    </w:p>
    <w:p>
      <w:r>
        <w:t>Le recourant qui succombe sera condamné aux frais du recours, y compris ceux de la décision sur effet suspensif (art. 95 al. 1 CPC et 106 al. 1 CPC), arrêtés à 600 fr. (art. 61 al. 1 OELP), couverts par l'avance de frais de même montant déjà opérée par lui, qui reste acquise à l'Etat (art. 111 al. 1 CPC). Il ne sera pas alloué de dépens à l'intimée, qui comparaît en personne, dès lors qu'elle n'en a pas sollicités (art. 95 al. 3 let. c CPC).</w:t>
      </w:r>
    </w:p>
    <w:p>
      <w:r>
        <w:rPr>
          <w:b/>
        </w:rPr>
        <w:t>E. 5</w:t>
      </w:r>
    </w:p>
    <w:p>
      <w:r>
        <w:t>La valeur litigieuse, au sens de l'art. 51 LTF, est inférieure à 30'000 fr. * * * * *</w:t>
      </w:r>
    </w:p>
    <w:p>
      <w:r>
        <w:t>- 7/7 -</w:t>
      </w:r>
    </w:p>
    <w:p>
      <w:r>
        <w:t>C/12298/2013 PAR CES MOTIFS, La Chambre civile : A la forme : Déclare recevable le recours interjeté le 16 janvier 2014 par A______ contre le jugement JTPI/180/2014 rendu le 3 janvier 2014 par le Tribunal de première instance dans la cause C/12298/2013-4 SML. Au fond : Rejette ce recours. Déboute les parties de toutes autres conclusions. Sur les frais : Condamne A______ aux frais judiciaires du recours arrêtés à 600 fr., intégralement compensés avec l'avance de frais déjà effectuée par lui, qui reste acquise à l'Etat de Genève. Dit qu'il n'est pas alloué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