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ACJC/591/2023 vom 11. Mai 2023</w:t>
      </w:r>
    </w:p>
    <w:p>
      <w:r>
        <w:t>GE Cour de justice, 2023-05-11, FR</w:t>
      </w:r>
    </w:p>
    <w:p>
      <w:r>
        <w:rPr>
          <w:b/>
        </w:rPr>
        <w:t xml:space="preserve">Quelle: </w:t>
      </w:r>
      <w:r>
        <w:t>https://mcp.opencaselaw.ch/entscheid/ge_gerichte_ACJC_591_2023</w:t>
      </w:r>
    </w:p>
    <w:p>
      <w:r>
        <w:t>FR: GE_GERICHTE ACJC/591/2023 du 11 mai 2023</w:t>
      </w:r>
    </w:p>
    <w:p>
      <w:r>
        <w:t>IT: GE_GERICHTE ACJC/591/2023 del 11 maggio 2023</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CPC et 321 al. 1 et 2 CPC).</w:t>
      </w:r>
    </w:p>
    <w:p>
      <w:r>
        <w:t>En l'espèce, le recours a été interjeté dans le délai légal et selon la forme prescrite. Il est donc recevable.</w:t>
      </w:r>
    </w:p>
    <w:p>
      <w:r>
        <w:rPr>
          <w:b/>
        </w:rPr>
        <w:t>E. 1.3</w:t>
      </w:r>
    </w:p>
    <w:p>
      <w:r>
        <w:t>Dans le cadre d'un recours, l'autorité a un plein pouvoir d'examen en droit, mais un pouvoir limité à l'arbitraire en fait (art. 320 CPC; HOHL, Procédure civile, Tome II, 2e éd., 2010, n. 2307).</w:t>
      </w:r>
    </w:p>
    <w:p>
      <w:r>
        <w:rPr>
          <w:b/>
        </w:rPr>
        <w:t>E. 2</w:t>
      </w:r>
    </w:p>
    <w:p>
      <w:r>
        <w:t>Le Tribunal a retenu que les pièces produites par la recourante valaient titre de mainlevée définitive uniquement "pour le poste n° 1 du commandement de payer, à hauteur de 9'875 fr. 30 plus intérêts à 5% dès le 25.05.2022."</w:t>
      </w:r>
    </w:p>
    <w:p>
      <w:r>
        <w:t>La recourante fait valoir que le poste 1 du commandement de payer précité n'est pas de 9'875 fr. 30. Elle souligne que les frais d'administration, de sommation et les éventuels intérêts moratoires font partie, de par la loi, de la créance de cotisations.</w:t>
      </w:r>
    </w:p>
    <w:p>
      <w:r>
        <w:rPr>
          <w:b/>
        </w:rPr>
        <w:t>E. 2.1</w:t>
      </w:r>
    </w:p>
    <w:p>
      <w:r>
        <w:t>Aux termes de l'art. 80 al. 1 LP, le créancier qui est au bénéfice d’un jugement exécutoire peut requérir du juge la mainlevée définitive de l’opposition. Les décisions des autorités administratives suisses sont assimilées à des jugements (art. 80 al.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Le juge de la mainlevée n'a pas à revoir le bien-fondé de la décision produite comme titre de mainlevée définitive (ABBET/ VEUILLET, La mainlevée de l'opposition, 2022, n. 12, ad art. 80 LP).</w:t>
      </w:r>
    </w:p>
    <w:p>
      <w:r>
        <w:t>- 4/7 -</w:t>
      </w:r>
    </w:p>
    <w:p>
      <w:r>
        <w:t>C/18428/2022</w:t>
      </w:r>
    </w:p>
    <w:p>
      <w:r>
        <w:rPr>
          <w:b/>
        </w:rPr>
        <w:t>E. 2.2</w:t>
      </w:r>
    </w:p>
    <w:p>
      <w:r>
        <w:t>En l'espèce, les deux décisions émises par la recourante le 13 janvier 2022 sont définitives et exécutoires et constituent des titres de mainlevée définitive de l'opposition, ce qui n'est pas contesté. Le montant encore dû par l'intimé, après imputation de l'acompte versé en 4'284 fr. 01 est de 10'683 fr. 35, comme cela ressort de la facture du 13 janvier 2022, dont le juge de la mainlevée n'a pas à revoir le bien-fondé. Le Tribunal aurait par conséquent dû prononcer la mainlevée définitive de l'opposition à concurrence de ce dernier montant et non à concurrence de 9'875 fr. 30. Le prononcé de la mainlevée portant également sur les intérêts moratoires à 5% dès le 25 mai 2022, comme mentionné sur le commandement de payer, n'est quant à lui pas remis en cause devant la Cour. La recourante n'a par contre pas produit de titre de mainlevée concernant le poste n° 2 du commandement de payer, soit un poste "intérêt" en 194 fr. 40. Elle n'a pas non plus indiqué dans sa requête de mainlevée à quoi correspondait ce montant. Elle n'a en particulier pas allégué que celui-ci n'était pas inclus dans les intérêts mentionnés au poste n° 1 du commandement de payer. Les allégations nouvelles concernant les intérêts moratoires réclamés, qui sont au demeurant peu claires, figurant dans le recours sont quant à elles irrecevables conformément à l'art. 326 al. 1 CPC. C'est par conséquent à juste titre que le Tribunal a refusé de prononcer la mainlevée définitive de l'opposition concernant le poste n° 2 du commandement de payer. Le recours doit dès lors être partiellement admis, en ce sens que le chiffre 1 du dispositif du jugement querellé sera annulé. La mainlevée de l'opposition sera prononcée uniquement pour le poste n° 1 du commandement de payer, à hauteur de 10'683 fr. 35, avec intérêts à 5% dès le 25 mai 2022. Le jugement querellé sera confirmé pour le surplus.</w:t>
      </w:r>
    </w:p>
    <w:p>
      <w:r>
        <w:rPr>
          <w:b/>
        </w:rPr>
        <w:t>E. 3</w:t>
      </w:r>
    </w:p>
    <w:p>
      <w:r>
        <w:t>Dans la mesure où la recourante n'obtient que partiellement gain de cause devant la Cour, les frais judiciaires de recours, arrêtés à 600 fr., seront laissés à sa charge à hauteur de 300 fr. (art. 48 et 61 OELP; art. 106 CPC).</w:t>
      </w:r>
    </w:p>
    <w:p>
      <w:r>
        <w:t>Ils seront compensés à concurrence de ce dernier montant avec l'avance versée par la recourante, acquise à l'Etat de Genève (art. 111 CPC).</w:t>
      </w:r>
    </w:p>
    <w:p>
      <w:r>
        <w:t>Le solde de 300 fr. sera supporté par l'Etat de Genève, conformément à l'art. 107 al. 2 CPC.</w:t>
      </w:r>
    </w:p>
    <w:p>
      <w:r>
        <w:t>- 5/7 -</w:t>
      </w:r>
    </w:p>
    <w:p>
      <w:r>
        <w:t>C/18428/2022</w:t>
      </w:r>
    </w:p>
    <w:p>
      <w:r>
        <w:t>Le solde de l'avance versée par la recourante, en 300 fr., lui sera restitué.</w:t>
      </w:r>
    </w:p>
    <w:p>
      <w:r>
        <w:t>Il ne sera pas alloué de dépens, la recourante plaidant en personne et n'ayant pas effectué de démarches justifiant leur allocation (art. 95 al. 3 let. c CPC).</w:t>
      </w:r>
    </w:p>
    <w:p>
      <w:r>
        <w:t>* * * *</w:t>
      </w:r>
    </w:p>
    <w:p>
      <w:r>
        <w:t>- 6/7 -</w:t>
      </w:r>
    </w:p>
    <w:p>
      <w:r>
        <w:t>C/18428/2022 PAR CES MOTIFS, La Chambre civile : A la forme : Déclare recevable le recours interjeté par la CAISSE DE COMPENSATION A______ contre le jugement JTPI/1163/2023 rendu le 23 janvier 2023 par le Tribunal de première instance dans la cause C/18428/2022-9 SML. Au fond : Annule le chiffre 1 du dispositif du jugement querellé et, statuant à nouveau : Prononce la mainlevée définitive de l'opposition formée au commandement de payer, poursuite n° 1______, uniquement pour le poste n° 1 du commandement de payer, à hauteur de 10'683 fr. 35 avec intérêts moratoires à 5% dès le 25 mai 2022. Confirme le jugement querellé pour le surplus. Sur les frais : Arrête les frais judiciaires de recours à 600 fr. et les met à la charge de la [Caisse de compensation] A______ à hauteur de 300 fr. Les compense avec l'avance versée, acquise à l'Etat de Genève à concurrence de 300 fr. Invite les Services financiers du Pouvoir judiciaire à restituer à la [Caisse de compensation] A______ le solde en 300 fr. de l'avance versée. Dit qu'il n'est pas alloué de dépens de recours. Siégeant : Monsieur Laurent RIEBEN, président; Madame Fabienne GEISINGER-MARIETHOZ, Monsieur Ivo BUETTI, juges; Madame Mélanie DE RESENDE PEREIRA, greffière.</w:t>
      </w:r>
    </w:p>
    <w:p>
      <w:r>
        <w:t>Le président : Laurent RIEBEN</w:t>
      </w:r>
    </w:p>
    <w:p>
      <w:r>
        <w:t>La greffière : Mélanie DE RESENDE PEREIRA</w:t>
      </w:r>
    </w:p>
    <w:p>
      <w:r>
        <w:t>- 7/7 -</w:t>
      </w:r>
    </w:p>
    <w:p>
      <w:r>
        <w:t>C/18428/2022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