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ACJC/591/2017 vom 24. Mai 2017</w:t>
      </w:r>
    </w:p>
    <w:p>
      <w:r>
        <w:t>GE Cour de justice, 2017-05-24, FR</w:t>
      </w:r>
    </w:p>
    <w:p>
      <w:r>
        <w:rPr>
          <w:b/>
        </w:rPr>
        <w:t xml:space="preserve">Quelle: </w:t>
      </w:r>
      <w:r>
        <w:t>https://mcp.opencaselaw.ch/entscheid/ge_gerichte_ACJC_591_2017</w:t>
      </w:r>
    </w:p>
    <w:p>
      <w:r>
        <w:t>FR: GE_GERICHTE ACJC/591/2017 du 24 mai 2017</w:t>
      </w:r>
    </w:p>
    <w:p>
      <w:r>
        <w:t>IT: GE_GERICHTE ACJC/591/2017 del 24 maggio 2017</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porte sur l'attribution de la jouissance du domicile conjugal, problématique que le Tribunal fédéral considère être de nature pécuniaire (arrêts 5A_575/2011 du 12 octobre 2011 et 5A_808/2016 du 21 mars 2017) et sur les contributions d'entretien. La valeur litigieuse, calculée conformément à l'art. 92 CPC, est supérieure à 10'000 fr., de sorte que la voie de l'appel est ouverte.</w:t>
      </w:r>
    </w:p>
    <w:p>
      <w:r>
        <w:rPr>
          <w:b/>
        </w:rPr>
        <w:t>E. 1.2</w:t>
      </w:r>
    </w:p>
    <w:p>
      <w:r>
        <w:t>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w:t>
      </w:r>
    </w:p>
    <w:p>
      <w:r>
        <w:rPr>
          <w:b/>
        </w:rPr>
        <w:t>E. 1.3</w:t>
      </w:r>
    </w:p>
    <w:p>
      <w:r>
        <w:t>Si les conclusions au fond de la réponse à l'appel vont au-delà de la simple confirmation du jugement attaqué, il est admissible de considérer cet acte comme un appel joint (ATF 121 III 420 consid. 1). Or, l'appel joint est irrecevable en procédure sommaire (art. 314 CPC). Au vu de ce qui précède, les conclusions prises par l'intimée dans son mémoire de réponse allant au-delà de la confirmation du jugement sont irrecevables, ce qui est toutefois sans conséquence dès lors que lesdites conclusions portent sur la contribution à l'entretien de l'enfant et que la Cour statue d'office sur ce point (cf. infra ch. 2).</w:t>
      </w:r>
    </w:p>
    <w:p>
      <w:r>
        <w:rPr>
          <w:b/>
        </w:rPr>
        <w:t>E. 1.4</w:t>
      </w:r>
    </w:p>
    <w:p>
      <w:r>
        <w:t>La Cour revoit la cause en fait et en droit avec un plein pouvoir d'examen (art. 310 CPC). Dans la mesure des conclusions prises en appel (art. 315 al. 1 CPC), la Cour établit les faits d'office (maxime inquisitoire, art. 272 et 296 al. 1 CPC) et,</w:t>
      </w:r>
    </w:p>
    <w:p>
      <w:r>
        <w:t>- 8/18 -</w:t>
      </w:r>
    </w:p>
    <w:p>
      <w:r>
        <w:t>C/521/2016 s'agissant des questions relatives aux enfants, elle n'est pas liée par les conclusions des parties (maxime d'office, art. 296 al. 3 CPC). Les mesures protectrices de l'union conjugale étant soumises à la procédure sommaire (art. 271 CPC), la cognition du juge est limitée à la simple vraisemblance des faits et à un examen sommaire du droit (arrêt du Tribunal fédéral 5A_823/2014 consid. 2.2 ; 5A_823/2013 du 8 mai 2014 consid. 1.3).</w:t>
      </w:r>
    </w:p>
    <w:p>
      <w:r>
        <w:rPr>
          <w:b/>
        </w:rPr>
        <w:t>E. 2</w:t>
      </w:r>
    </w:p>
    <w:p>
      <w:r>
        <w:t>L'appelant a produit des pièces nouvelles en deuxième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(cf. ACJC/345/2016 consid. 3.1; ACJC/361/2013 consid 1.3).</w:t>
      </w:r>
    </w:p>
    <w:p>
      <w:r>
        <w:rPr>
          <w:b/>
        </w:rPr>
        <w:t>E. 2.2</w:t>
      </w:r>
    </w:p>
    <w:p>
      <w:r>
        <w:t>En l'espèce, les pièces produites en appel sont recevables, dès lors qu'elles concernent la capacité contributive de l'appelant, pertinente pour fixer la contribution due à l'entretien de l'enfant mineur.</w:t>
      </w:r>
    </w:p>
    <w:p>
      <w:r>
        <w:rPr>
          <w:b/>
        </w:rPr>
        <w:t>E. 3</w:t>
      </w:r>
    </w:p>
    <w:p>
      <w:r>
        <w:t>Au vu du domicile des parties et de leur enfant mineur à Genève, les tribunaux suisses sont compétents pour trancher du litige et le droit suisse est applicable (art. 46 LDIP; art. 5 ch. 2 Convention de Lugano du 30 octobre 2007; art. 49 LDIP; art. 4 Convention de la Haye du 2 octobre 1973 sur la loi applicable aux obligations alimentaires), ce qui n'est du reste pas contesté.</w:t>
      </w:r>
    </w:p>
    <w:p>
      <w:r>
        <w:rPr>
          <w:b/>
        </w:rPr>
        <w:t>E. 4</w:t>
      </w:r>
    </w:p>
    <w:p>
      <w:r>
        <w:t>L'appelant sollicite au préalable qu'une expertise médicale et psychologique de son épouse ainsi qu'une expertise médicale de l'enfant soient ordonnées, afin d'établir la réalité des maltraitances qu'il allègue, dont il indique avoir fait état auprès du SPMi.</w:t>
      </w:r>
    </w:p>
    <w:p>
      <w:r>
        <w:rPr>
          <w:b/>
        </w:rPr>
        <w:t>E. 4.1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Elle peut également refuser une mesure probatoire en procédant à une appréciation anticipée,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qu'elle tient pour</w:t>
      </w:r>
    </w:p>
    <w:p>
      <w:r>
        <w:t>- 9/18 -</w:t>
      </w:r>
    </w:p>
    <w:p>
      <w:r>
        <w:t>C/521/2016 acquis (ATF 138 III 374 consid. 4.3.2; arrêt du Tribunal fédéral 5A_851/2015 du 23 mars 2016 consid. 3.1).</w:t>
      </w:r>
    </w:p>
    <w:p>
      <w:r>
        <w:rPr>
          <w:b/>
        </w:rPr>
        <w:t>E. 4.2</w:t>
      </w:r>
    </w:p>
    <w:p>
      <w:r>
        <w:t>En l'espèce, il n'est pas rendu vraisemblable que l'enfant serait victime de maltraitance de la part de sa mère. Le pédiatre a constaté que la mineure se développe bien et qu'elle est toujours correctement soignée. L'appelant a lui-même déclaré que son épouse est, selon lui, trop soucieuse de la santé de sa fille, au point qu'elle consulte parfois le médecin sans raison sérieuse. Un tel comportement ne paraît guère compatible avec des actes de maltraitance. L'appelant n'a par ailleurs jamais remis en cause l'attribution de la garde à la mère, ce qui démontre qu'il considère que cette solution n'est pas contraire à l'intérêt de l'enfant; à défaut, il aurait sans doute sollicité l'attribution de la garde en sa faveur, ce qu'il n'a pas fait. Au vu de ce qui précède, il ne sera donc pas donné suite aux conclusions préalables de l'appelant.</w:t>
      </w:r>
    </w:p>
    <w:p>
      <w:r>
        <w:rPr>
          <w:b/>
        </w:rPr>
        <w:t>E. 5</w:t>
      </w:r>
    </w:p>
    <w:p>
      <w:r>
        <w:t>L'appelant reproche au Tribunal d'avoir attribué la jouissance exclusive du domicile conjugal à son épouse.</w:t>
      </w:r>
    </w:p>
    <w:p>
      <w:r>
        <w:rPr>
          <w:b/>
        </w:rPr>
        <w:t>E. 5.1</w:t>
      </w:r>
    </w:p>
    <w:p>
      <w:r>
        <w:t>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w:t>
      </w:r>
    </w:p>
    <w:p>
      <w:r>
        <w:rPr>
          <w:b/>
        </w:rPr>
        <w:t>E. 5.2</w:t>
      </w:r>
    </w:p>
    <w:p>
      <w:r>
        <w:t>En l'espèce, l'appelant sollicite l'attribution en sa faveur de la jouissance exclusive du logement conjugal au motif que celui-ci appartient à son employeur et que s'il devait le quitter, le contrat de bail risquerait d'être résilié. L'appelant ne</w:t>
      </w:r>
    </w:p>
    <w:p>
      <w:r>
        <w:t>- 10/18 -</w:t>
      </w:r>
    </w:p>
    <w:p>
      <w:r>
        <w:t>C/521/2016 saurait être suivi. Le contrat de bail, versé à la procédure, ne contient aucune mention permettant d'en déduire que l'appartement en cause serait exclusivement réservé aux salariés des établissements G______. Il résulte au contraire de la formulation de l'article 12 des conditions du bail ("si le locataire est employé aux établissements G______…") que ledit appartement peut être loué à des personnes qui ne sont pas employées par le bailleur. La même disposition permet en outre de retenir que si, en cours de bail, le locataire, employé des établissements G______, devait cesser de l'être, cela n'entraînerait pas la résiliation du contrat, contrairement à ce que soutient l'appelant. Il résulte au contraire du libellé de l'article 12 ("en cas de cessation d'activité professionnelle au sein des établissements G______, le locataire les autorise à prélever directement sur son salaire les deux mois de garantie non encaissés") que dans une telle hypothèse le contrat de bail se poursuivrait. L'argument soulevé par l'appelant apparaît dès lors sans fondement.</w:t>
      </w:r>
    </w:p>
    <w:p>
      <w:r>
        <w:t>Pour le surplus, c'est à juste titre que le Tribunal a attribué la jouissance de l'appartement familial à l'intimée, qui a obtenu la garde de l'enfant et qui, sans aucun revenu propre, pourrait difficilement conclure un nouveau contrat de bail.</w:t>
      </w:r>
    </w:p>
    <w:p>
      <w:r>
        <w:t>Les chiffres 5 et 6 du dispositif du jugement attaqué seront par conséquent confirmés, étant relevé que l'appelant a, de fait, bénéficié de plus de trois mois supplémentaires pour quitter le logement familial, de sorte qu'il ne se justifie pas de lui accorder un nouveau délai pour ce faire.</w:t>
      </w:r>
    </w:p>
    <w:p>
      <w:r>
        <w:rPr>
          <w:b/>
        </w:rPr>
        <w:t>E. 6</w:t>
      </w:r>
    </w:p>
    <w:p>
      <w:r>
        <w:t>L'appelant conteste plusieurs postes des charges le concernant retenues par le Tribunal. 6.1.1 En principe, il faut retenir les frais de logement effectifs mais un loyer admissible peut également être évalué, en particulier quand l'un des époux est hébergé temporairement par un proche (ACJC/1210/2014 du 10 octobre 2014 consid. 3.6). On prendra en compte des frais de logement raisonnables eu égard aux prix moyens de location d'un objet de même taille dans la localité et aux moyens de l'intéressé, à ses besoins et à sa situation économique concrète (ATF 130 III 537 consid. 2.4 non publié; arrêts du Tribunal fédéral 5A_462/2010 du 24 octobre 2011 consid. 3.2; 5C.84/2006 du 29 septembre 2006 consid. 2.2.1; 5C.107/2005 du 13 avril 2006, consid. 4.2.1; 5C.240/2002 du 31 mars 2003 consid. 4.2). 6.1.2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6.1.3 Les frais liés à l'exercice du droit de visite doivent en principe être supportés par le bénéficiaire de celui-ci (ATF 95 II 385 consid. 3 in fine).</w:t>
      </w:r>
    </w:p>
    <w:p>
      <w:r>
        <w:t>- 11/18 -</w:t>
      </w:r>
    </w:p>
    <w:p>
      <w:r>
        <w:t>C/521/2016 6.2.1 Dans le jugement querellé, le Tribunal a retenu un loyer hypothétique mensuel de 1'500 fr. L'appelant considère pour sa part que ce montant devrait être porté à 2'490 fr. hors charges. La Cour relève en premier lieu que le salaire mensuel net de l'appelant retenu par le Tribunal s'élève, prime de fidélité comprise et avant déduction du loyer de l'appartement conjugal, des cotisations syndicales et des primes d'assurance-maladie, à un montant de l'ordre de 8'000 fr. par mois. Bien que l'appelant ait produit divers certificats médicaux, il n'a pas démontré que son salaire aurait subi une diminution effective et les pathologies dont il souffre ne paraissent par ailleurs pas invalidantes en l'état. Il est par conséquent conforme à la situation actuelle de tenir compte d'un revenu mensuel de 8'000 fr. Un loyer de 2'490 fr. par mois représenterait par conséquent le 30% des revenus de l'appelant, ce qui est manifestement excessif compte tenu du fait qu'il a un devoir d'entretien à l'égard de son enfant mineur et de son épouse, laquelle n'exerce, en l'état, aucune activité lucrative. Par ailleurs, l'appelant n'est pour l'instant pas inscrit à l'état civil comme étant le père des enfants de D______ et il ne bénéficie par conséquent d'aucun droit de visite, de sorte qu'il ne saurait invoquer la nécessité de les accueillir pour justifier la prise en compte du loyer d'un appartement de cinq pièces. Au vu de ce qui précède, le loyer hypothétique de 1'500 fr. retenu par le Tribunal apparaît adéquat et correspond par ailleurs au loyer de l'appartement conjugal. 6.2.2 En ce qui concerne les frais de déplacement de l'appelant, c'est à raison que le Tribunal a tenu compte de la nécessité pour lui d'utiliser un véhicule privé, en raison de ses horaires très matinaux. La somme de 45 fr. 65 retenue à ce titre apparaît toutefois trop modeste, puisqu'elle correspond exclusivement au montant de l'assurance, mais ne comprend pas l'essence. La somme de 150 fr. par mois alléguée par l'appelant à ce titre apparaît raisonnable; les frais de véhicule seront par conséquent retenus à concurrence du montant arrondi à 195 fr. par mois. 6.2.3 Depuis le mois d'avril 2017, l'appelant bénéficie d'un droit de visite usuel sur sa fille mineure, à savoir un week-end sur deux et la moitié des vacances scolaires (bien que l'enfant ne soit pas encore scolarisée), auxquels s'ajoute une journée par semaine, de 9h00 à 17h00. L'appelant n'établit pas devoir supporter, lorsqu'il reçoit son enfant (si tant est qu'il ait quitté le domicile familial), des frais allant au- delà du prix des repas. En particulier, il n'a ni démontré, ni même allégué, pratiquer avec sa fille, âgée de moins de deux ans, des activités spécifiques et coûteuses dont la prise en compte dans son budget apparaîtrait justifiée. Les frais relatifs à l'exercice du droit de visite étant dès lors très modestes, l'appelant ne saurait exiger l'adjonction, à ce titre, d'un poste spécifique dans son budget. Au vu de ce qui précède, les charges incompressibles de l'appelant, à compter de son départ du domicile conjugal, s'établissent comme suit : entretien de base OP (1'200 fr.), loyer hypothétique (1'500 fr.), frais médicaux non couverts (168 fr.</w:t>
      </w:r>
    </w:p>
    <w:p>
      <w:r>
        <w:t>- 12/18 -</w:t>
      </w:r>
    </w:p>
    <w:p>
      <w:r>
        <w:t>C/521/2016 55), impôts estimés (500 fr.) et frais de véhicules (195 fr.), soit un total de 3'563 fr. 55. Après paiement de ses propres charges et des montants directement déduits de son salaire (loyer de l'appartement conjugal, cotisations syndicales, primes d'assurance-maladie pour lui-même et sa fille), le solde disponible de l'appelant est de l'ordre de 2'100 fr. par mois (salaire net, prime de fidélité comprise: 8'000 fr. – 1'576 fr. – 37 fr. – 719 fr. 10 – 3'563.55).</w:t>
      </w:r>
    </w:p>
    <w:p>
      <w:r>
        <w:rPr>
          <w:b/>
        </w:rPr>
        <w:t>E. 7</w:t>
      </w:r>
    </w:p>
    <w:p>
      <w:r>
        <w:t>L'appelant conteste le montant des contributions d'entretien mises à sa charge. Il a pris des conclusions visant à augmenter la contribution due pour l'entretien de son enfant et à réduire celle en faveur de son épouse. 7.1.1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 l'entretien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7.1.2.1 S'agissant de l'enfant et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w:t>
      </w:r>
    </w:p>
    <w:p>
      <w:r>
        <w:t>- 13/18 -</w:t>
      </w:r>
    </w:p>
    <w:p>
      <w:r>
        <w:t>C/521/2016 29 novembre 2013 concernant la révision du code civil suisse (Entretien de l'enfant), FF 2014 p. 511 ss, p. 570). 7.1.2.2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7.1.2.3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w:t>
      </w:r>
    </w:p>
    <w:p>
      <w:r>
        <w:t>- 14/18 -</w:t>
      </w:r>
    </w:p>
    <w:p>
      <w:r>
        <w:t>C/521/2016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Il revient toujours au juge d'examiner si, dans le cas d'espèce, le versement d'une contribution de prise en charge se justifie et à combien elle doit se monter (Message, p. 557). 7.1.2.4 Les besoins non couverts de l'enfant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d'un enfant sur le loyer du logement familial peut être fixée à 20% (BASTONS BULLETTI, L'entretien après divorce : méthodes de calcul, montant, durée et limites, in SJ 2007 p. 77 ss, note 140 p. 102). 7.2.1 En l'espèce, les charges de l'enfant, telles que retenues par le Tribunal, n'ont pas été contestées. Elles sont constituées de son entretien de base (400 fr.) et de</w:t>
      </w:r>
    </w:p>
    <w:p>
      <w:r>
        <w:t>- 15/18 -</w:t>
      </w:r>
    </w:p>
    <w:p>
      <w:r>
        <w:t>C/521/2016 ses frais médicaux non couverts (68 fr. 90). Il y aurait également lieu, conformément à la jurisprudence du Tribunal fédéral citée ci-dessus, de tenir compte d'un montant mensuel de 315 fr. au titre de la participation de l'enfant au loyer de sa mère. Dans la mesure toutefois où le loyer de l'ancien appartement conjugal est directement déduit du salaire de l'appelant et qu'il est pris en charge en sus des contributions à l'entretien de l'enfant et de l'épouse, le chiffre 9 du dispositif du jugement du 1er décembre 2016 n'ayant pas été contesté, il ne se justifie pas d'opérer une scission du loyer et de le répartir entre les deux créancières d'entretien, les mesures protectrices n'ayant pas vocation à durer. Après déduction des allocations familiales en 300 fr. par mois, les charges non couvertes de l'enfant s'élèvent à 168 fr. 90. La contribution à l'entretien de l'enfant peut par conséquent être arrêtée au chiffre rond de 200 fr. par mois, étant rappelé que l'appelant prend, en sus, également en charge la prime d'assurance-maladie de sa fille et sa part de loyer, ce qui porte la contribution d'entretien réelle assumée par l'appelant à un montant de l'ordre de 615 fr. par mois. 7.2.2 Conformément au nouveau droit entré en vigueur le 1er janvier 2017, il s'impose par ailleurs de fixer une contribution de prise en charge de l'enfant, dès lors que celle-ci, en bas âge, est gardée par sa mère, qui ne travaille pas et ne parvient pas à couvrir ses charges, étant relevé que le couple a opté, du temps de la vie commune, pour une répartition "classique" des tâches et que l'intimée n'est arrivée à Genève qu'en 2014 pour y rejoindre l'appelant et que sa formation professionnelle n'est pas reconnue en Suisse. Le Tribunal a retenu les charges mensuelles non contestées suivantes s'agissant de l'intimée : minimum vital (1'350 fr.), prime d'assurance-maladie (552 fr. 75), impôts estimés (200 fr.) et frais de transports (70 fr.), soit un total de 2'172 fr. 75. Afin de ne pas réduire l'appelant à son strict minimum vital, la contribution de prise en charge sera fixée à 1'900 fr. par mois, ce qui se justifie d'autant plus que les impôts retenus à charge de l'intimée ne sont qu'une estimation et que son besoin de disposer d'un abonnement pour les transports publics n'est pas établi, dans la mesure où elle n'exerce aucune activité lucrative. Par conséquent, les besoins de la mineure C______, contribution de prise en charge comprise, allocations familiales déduites, s'élèvent à 2'100 fr. par mois. Les mesures protectrices de l'union conjugale n'étant, par essence, pas destinées à durer, il ne se justifie pas de fixer des paliers pour la contribution à l'entretien de l'enfant.</w:t>
      </w:r>
    </w:p>
    <w:p>
      <w:r>
        <w:rPr>
          <w:b/>
        </w:rPr>
        <w:t>E. 7.3</w:t>
      </w:r>
    </w:p>
    <w:p>
      <w:r>
        <w:t>Les charges incompressibles de l'intimée étant couvertes par le biais de la contribution de prise en charge fixée ci-dessus et le solde disponible de l'appelant étant épuisé, aucune contribution d'entretien ne sera allouée à l'intimée.</w:t>
      </w:r>
    </w:p>
    <w:p>
      <w:r>
        <w:t>- 16/18 -</w:t>
      </w:r>
    </w:p>
    <w:p>
      <w:r>
        <w:t>C/521/2016</w:t>
      </w:r>
    </w:p>
    <w:p>
      <w:r>
        <w:rPr>
          <w:b/>
        </w:rPr>
        <w:t>E. 7.4</w:t>
      </w:r>
    </w:p>
    <w:p>
      <w:r>
        <w:t>Au vu de ce qui précède, les chiffres 10 et 11 du dispositif du jugement attaqué seront annulés et l'appelant sera condamné à s'acquitter, à titre de contribution à l'entretien de son enfant, de la somme de 2'100 fr. par mois, allocations familiales non comprises, dès son départ du domicile conjugal, mais au plus tard à compter du mois suivant la notification du présent arrêt.</w:t>
      </w:r>
    </w:p>
    <w:p>
      <w:r>
        <w:rPr>
          <w:b/>
        </w:rPr>
        <w:t>E. 8.1</w:t>
      </w:r>
    </w:p>
    <w:p>
      <w:r>
        <w:t>Si l'instance d'appel statue à nouveau, elle se prononce sur les frais de la première instance (art. 318 al. 3 CPC).</w:t>
      </w:r>
    </w:p>
    <w:p>
      <w:r>
        <w:t>Les frais de première instance, tels qu'arrêtés par le premier juge, n'ont pas été contestés; ils sont conformes à l'art. 31 du Règlement fixant le tarif des frais en matière civile (RTFMC). Il se justifie également de confirmer la répartition de ces frais, décidée par le Tribunal, le jugement n'ayant été modifié que dans une infime mesure. Ainsi, la décision entreprise sera confirmée en tant qu'elle porte sur les frais.</w:t>
      </w:r>
    </w:p>
    <w:p>
      <w:r>
        <w:rPr>
          <w:b/>
        </w:rPr>
        <w:t>E. 8.2</w:t>
      </w:r>
    </w:p>
    <w:p>
      <w:r>
        <w:t>Les frais judiciaires d'appel, y compris les frais concernant l'arrêt rendu sur effet suspensif, seront fixés à 1'400 fr. (art. 31 et 37 RTFMC). Ils seront mis à la charge des parties, pour moitié chacune, vu la nature et l'issue du litige. L'intimée ayant été mise au bénéfice de l'assistance judiciaire, sa part de frais, en 700 fr., sera provisoirement laissée à la charge de l'Etat (art. 122 al. 1 let. b et 123 CPC). La part incombant à l'appelant sera compensée, à due concurrence, avec l'avance de frais en 1'400 fr. versée, le solde devant lui être restitué. Compte tenu de la nature familiale du litige, il ne sera pas alloué de dépens d'appel (art. 107 al. 1 let. c CPC). * * * * *</w:t>
      </w:r>
    </w:p>
    <w:p>
      <w:r>
        <w:t>- 17/18 -</w:t>
      </w:r>
    </w:p>
    <w:p>
      <w:r>
        <w:t>C/521/2016 PAR CES MOTIFS, La Chambre civile : A la forme : Déclare recevable l'appel interjeté par A______ contre le jugement JTPI/14697/2016 rendu le 1er décembre 2016 par le Tribunal de première instance dans la cause C/521/2016-6. Au fond : Annule les chiffres 10 et 11 du dispositif de ce jugement et cela fait, statuant à nouveau sur ces points : Condamne A______ à verser à B______, par mois et d'avance, allocations familiales non comprises, à titre de contribution à l'entretien de sa fille C______, née en 2015, la somme de 2'100 fr. dès son départ du domicile conjugal, mais au plus tard à compter du mois suivant la notification du présent arrêt. Confirme pour le surplus le jugement attaqué. Déboute les parties de toutes autres conclusions. Sur les frais : Arrête les frais judiciaires d'appel à 1'400 fr. et les met à la charge des parties à concurrence de la moitié chacune. Dit que la part en 700 fr. incombant à B______ est provisoirement assumée par l'Etat de Genève. Compense la part de frais en 700 fr. incombant à A______, à due concurrence, avec l'avance de 1'400 fr. versée par celui-ci. Ordonne en conséquence aux Services financiers du Pouvoir judiciaire de restituer à A______ la somme de 700 fr. à titre de solde d'avance de frais. Dit que chaque partie supporte ses propres dépens. Siégeant : Monsieur Cédric-Laurent MICHEL, président; Mesdames Pauline ERARD et Paola CAMPOMAGNANI, juges; Madame Camille LESTEVEN, greffière. Le président : Cédric-Laurent MICHEL</w:t>
      </w:r>
    </w:p>
    <w:p>
      <w:r>
        <w:t>La greffière : Camille LESTEVEN</w:t>
      </w:r>
    </w:p>
    <w:p>
      <w:r>
        <w:t>- 18/18 -</w:t>
      </w:r>
    </w:p>
    <w:p>
      <w:r>
        <w:t>C/521/2016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