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ACJC/589/2024 vom 14. Mai 2024</w:t>
      </w:r>
    </w:p>
    <w:p>
      <w:r>
        <w:t>GE Cour de justice, 2024-05-14, FR</w:t>
      </w:r>
    </w:p>
    <w:p>
      <w:r>
        <w:rPr>
          <w:b/>
        </w:rPr>
        <w:t xml:space="preserve">Quelle: </w:t>
      </w:r>
      <w:r>
        <w:t>https://mcp.opencaselaw.ch/entscheid/ge_gerichte_ACJC_589_2024</w:t>
      </w:r>
    </w:p>
    <w:p>
      <w:r>
        <w:t>FR: GE_GERICHTE ACJC/589/2024 du 14 mai 2024</w:t>
      </w:r>
    </w:p>
    <w:p>
      <w:r>
        <w:t>IT: GE_GERICHTE ACJC/589/2024 del 14 maggio 2024</w:t>
      </w:r>
    </w:p>
    <w:p>
      <w:pPr>
        <w:pStyle w:val="Heading2"/>
      </w:pPr>
      <w:r>
        <w:t>Erwägungen</w:t>
      </w:r>
    </w:p>
    <w:p>
      <w:r>
        <w:rPr>
          <w:b/>
        </w:rPr>
        <w:t>E. 1.1</w:t>
      </w:r>
    </w:p>
    <w:p>
      <w:r>
        <w:t>Dans les affaires patrimoniales, l'appel est recevable si la valeur litigieuse au dernier état des conclusions est de 10'000 fr. au moins (art. 308 al. 2 CPC).</w:t>
      </w:r>
    </w:p>
    <w:p>
      <w:r>
        <w:t>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w:t>
      </w:r>
    </w:p>
    <w:p>
      <w:r>
        <w:t>- 4/7 -</w:t>
      </w:r>
    </w:p>
    <w:p>
      <w:r>
        <w:t>C/13454/2023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arrêt du Tribunal fédéral 4A_376/2021 du 7 janvier 2022 consid.1; LACHAT, Procédure civile en matière de baux et loyers, Lausanne 2019, pp. 69-70).</w:t>
      </w:r>
    </w:p>
    <w:p>
      <w:r>
        <w:t>En l'espèce, la locataire conteste la résiliation du bail, de sorte que la valeur litigieuse est supérieure à 10'000 fr. au vu du montant du loyer (36 x 585 fr. = 21'060 fr.). La voie de l'appel est dès lors ouverte contre la décision d'évacuation.</w:t>
      </w:r>
    </w:p>
    <w:p>
      <w:r>
        <w:rPr>
          <w:b/>
        </w:rPr>
        <w:t>E. 1.2</w:t>
      </w:r>
    </w:p>
    <w:p>
      <w:r>
        <w:t>La locataire, assistée d'un avocat, a cependant formé recours contre le jugement d'évacuation. L'intimée soutient qu'il n'y a dès lors pas lieu de convertir l'acte en appel et que le recours doit être déclaré irrecevable.</w:t>
      </w:r>
    </w:p>
    <w:p>
      <w:r>
        <w:rPr>
          <w:b/>
        </w:rPr>
        <w:t>E. 1.2.1</w:t>
      </w:r>
    </w:p>
    <w:p>
      <w:r>
        <w:t>La conversion des actes de recours erronés se résout, selon l'origine de l'erreur du choix de la voie de droit, à l'aune du principe de la bonne foi (art. 5 al. 3 Cst.) ou de celui de l'interdiction du formalisme excessif (art. 29 al. 1 Cst.) qui poursuit dans tous les cas les mêmes buts que le premier en tant qu'il sanctionne un comportement abusif (arrêt du Tribunal fédéral 5A_385/2019 du 8 mai 2020 consid. 4.1.3, publié in FamPra.ch 2020 p. 843 et SJ 2020 I p. 345). En application de ces principes, l'autorité de recours traite le recours irrecevable comme un recours d'un autre type s'il en remplit les conditions. Lorsque l'erreur est le résultat d'un choix délibéré d'une partie représentée par un avocat, on retient qu'il n'y a pas de formalisme excessif à refuser la conversion de l'acte en raison de l'erreur grossière (arrêt du Tribunal fédéral 5A_221/2018 du 4 juin 2018 consid. 3.3.2, publié in RSPC 2018 p. 408 n° 2148). A l'inverse, la tendance est de considérer contraire à l'interdiction du formalisme excessif le refus de la conversion alors que le choix du moyen de droit recevable présente des difficultés et n'est pas facilement reconnaissable (ATF 113 Ia 84 consid. 3b; arrêt du Tribunal fédéral 5A_112/2010 du 4 juin 2010 consid. 3.3). En d'autres termes, on admet la conversion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 grossière (arrêt du Tribunal fédéral 5A_46/2020 du 17 novembre 2020 consid. 4.1).</w:t>
      </w:r>
    </w:p>
    <w:p>
      <w:r>
        <w:t>- 5/7 -</w:t>
      </w:r>
    </w:p>
    <w:p>
      <w:r>
        <w:t>C/13454/2023</w:t>
      </w:r>
    </w:p>
    <w:p>
      <w:r>
        <w:rPr>
          <w:b/>
        </w:rPr>
        <w:t>E. 1.2.2</w:t>
      </w:r>
    </w:p>
    <w:p>
      <w:r>
        <w:t>En l'espèce, au regard des principes susmentionnés, le recours interjeté en lieu et place d'un appel, par un avocat, alors que le jugement mentionnait les voies de droit correctes, doit être déclaré irrecevable. Faudrait-il convertir cet acte en appel que ce dernier devrait de toute façon être rejeté pour les motifs qui suivent.</w:t>
      </w:r>
    </w:p>
    <w:p>
      <w:r>
        <w:rPr>
          <w:b/>
        </w:rPr>
        <w:t>E. 2</w:t>
      </w:r>
    </w:p>
    <w:p>
      <w:r>
        <w:t>Les allégués nouveaux de la recourante (l'existence d'un bail tacite) et les pièces nouvelles produites par les parties sont irrecevables (arrêts du Tribunal fédéral 4A_420/2012 du 7 novembre 2012 consid. 5; 4A_312/2013 du 17 octobre 2013 consid. 3.2). Il en va de même des conclusions nouvelles de la recourante (art. 317 al. 2 et 227 al. 1 CPC).</w:t>
      </w:r>
    </w:p>
    <w:p>
      <w:r>
        <w:rPr>
          <w:b/>
        </w:rPr>
        <w:t>E. 3</w:t>
      </w:r>
    </w:p>
    <w:p>
      <w:r>
        <w:t>La recourante soutient qu'elle est au bénéfice d'un bail tacite avec l'intimée, qui avait connaissance de la sous-location, lequel n'a pas été résilié, de sorte que l'évacuation ne pouvait être prononcée. Le cas ne serait pas clair. 3.1.1 Le contrat de bail peut être conclu oralement de manière tacite ou par acte concluant (art. 1 al. 2 CO). Cela étant, pour que tel soit le cas les parties doivent manifester leur volonté de façon concordante sur tous les points essentiels du contrat. En matière de bail, le Tribunal fédéral a relevé que la conclusion d'un bail tacite ne doit être retenue qu'avec prudence (arrêts du Tribunal fédéral 4A_75/2015 du 9 juin 2025, consid. 4.1 et 4A_499/2013 du 4 février 2014 consid. 3.3.1). Dans l'analyse que doit conduire la juridiction, l'ensemble des circonstances doit être pris en compte (arrêt du Tribunal fédéral 4A_247/2008 du 19 août 2008 consid. 3.2.1).</w:t>
      </w:r>
    </w:p>
    <w:p>
      <w:r>
        <w:t>3.1.2 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w:t>
      </w:r>
    </w:p>
    <w:p>
      <w:r>
        <w:t>3.1.3 Lorsque le bail a pris fin, le bailleur principal peut revendiquer les locaux loués vis-à-vis du sous-locataire (arrêt du Tribunal fédéral 4A_524/2018 du 8 avril 2019; ACJC/1458/2016 du 4 novembre 2016, consid. 2.1.4). Le propriétaire peut intenter l'action en revendication (action pétitoire; art. 641 al. 2 CC) en suivant la procédure du cas clair si les conditions de l'article 257 CPC sont réunies (arrêt du Tribunal fédéral 4A_143/2014 du 23 juin 2014, consid. 4.1.2).</w:t>
      </w:r>
    </w:p>
    <w:p>
      <w:r>
        <w:t>3.1.4 Une sous-location sans le consentement du bailleur peut justifier une résiliation anticipée du bail selon l'art. 257f al. 3 CO (LACHAT, Commentaire romand, CO I, n. 4 ad art. 262 CO).</w:t>
      </w:r>
    </w:p>
    <w:p>
      <w:r>
        <w:rPr>
          <w:b/>
        </w:rPr>
        <w:t>E. 3.2</w:t>
      </w:r>
    </w:p>
    <w:p>
      <w:r>
        <w:t>En l'espèce, comme déjà relevé ci-dessus, l'allégation nouvelle selon laquelle les parties seraient liées par un bail tacite est nouvelle et, partant, irrecevable. En tout état, l'argument devrait être rejeté.</w:t>
      </w:r>
    </w:p>
    <w:p>
      <w:r>
        <w:t>- 6/7 -</w:t>
      </w:r>
    </w:p>
    <w:p>
      <w:r>
        <w:t>C/13454/2023 En effet, aucun élément concret du dossier ne permet de retenir l'existence d'un bail tacite. Quand bien même la bailleresse semble avoir été informée de la sous- location en 2021, il ne peut être considéré qu'elle aurait consenti à la conclusion d'un nouveau bail avec la recourante, puisqu'au contraire, elle a résilié le bail principal en 2022, vraisemblablement motif pris de la sous-location non autorisée (art. 257f al. 3 CO). La recourante n'a par ailleurs allégué aucun élément de fait permettant de retenir que la bailleresse aurait consenti à ce qu'elle demeure dans l'appartement, étant relevé qu'en octobre 2023 le loyer n'était plus payé depuis plusieurs mois, et que le bail principal avait été résilié en décembre 2022.</w:t>
      </w:r>
    </w:p>
    <w:p>
      <w:r>
        <w:t>Pour le surplus, comme en a jugé à bon droit le Tribunal, le cas est clair. Le bail du locataire principal a été valablement résilié et cette résiliation n'a pas été contestée. Le bail principal ayant pris fin, le contrat de sous-location ne pouvait perdurer. La sous-locataire ne bénéficiait d'aucun titre l'autorisant à rester dans les locaux, de sorte que son évacuation pouvait être prononcée.</w:t>
      </w:r>
    </w:p>
    <w:p>
      <w:r>
        <w:t>Ainsi, l'appel aurait quoiqu'il en soit dû être rejeté.</w:t>
      </w:r>
    </w:p>
    <w:p>
      <w:r>
        <w:rPr>
          <w:b/>
        </w:rPr>
        <w:t>E. 4</w:t>
      </w:r>
    </w:p>
    <w:p>
      <w:r>
        <w:t>A teneur de l'art. 22 al. 1 LaCC, il n'est pas prélevé de frais dans les causes soumises à la juridiction des baux et loyers (ATF 139 III 182 consid. 2.6).</w:t>
      </w:r>
    </w:p>
    <w:p>
      <w:r>
        <w:t>* * * * *</w:t>
      </w:r>
    </w:p>
    <w:p>
      <w:r>
        <w:t>- 7/7 -</w:t>
      </w:r>
    </w:p>
    <w:p>
      <w:r>
        <w:t>C/13454/2023</w:t>
      </w:r>
    </w:p>
    <w:p>
      <w:r>
        <w:t>PAR CES MOTIFS, La Chambre des baux et loyers : Déclare irrecevable le recours interjeté le 14 décembre 2023 par A______ contre le jugement JTBL/998/2023 rendu le 23 novembre 2023 par le Tribunal des baux et loyers dans la cause C/13454/2023. Dit que la procédure est gratuite. Déboute les parties de toutes autres conclusions. Siégeant : Madame Nathalie RAPP, présidente; Madame Pauline ERARD, Madame Fabienne GEISINGER-MARIETHOZ, juges; Madame Nevena PULJIC, Monsieur Jean-Philippe FERRERO,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