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ACJC/586/2026 vom 31. März 2026</w:t>
      </w:r>
    </w:p>
    <w:p>
      <w:r>
        <w:t>GE Cour de justice, 2026-03-31, FR</w:t>
      </w:r>
    </w:p>
    <w:p>
      <w:r>
        <w:rPr>
          <w:b/>
        </w:rPr>
        <w:t xml:space="preserve">Quelle: </w:t>
      </w:r>
      <w:r>
        <w:t>https://mcp.opencaselaw.ch/entscheid/ge_gerichte_ACJC_586_2026</w:t>
      </w:r>
    </w:p>
    <w:p>
      <w:r>
        <w:t>FR: GE_GERICHTE ACJC/586/2026 du 31 mars 2026</w:t>
      </w:r>
    </w:p>
    <w:p>
      <w:r>
        <w:t>IT: GE_GERICHTE ACJC/586/2026 del 31 marzo 2026</w:t>
      </w:r>
    </w:p>
    <w:p>
      <w:pPr>
        <w:pStyle w:val="Heading2"/>
      </w:pPr>
      <w:r>
        <w:t>Volltext</w:t>
      </w:r>
    </w:p>
    <w:p>
      <w:r>
        <w:t>Le présent arrêt est communiqué aux parties par plis recommandés du 31 mars 2026.</w:t>
      </w:r>
    </w:p>
    <w:p>
      <w:r>
        <w:t>REPUBLIQUE ET</w:t>
      </w:r>
    </w:p>
    <w:p>
      <w:r>
        <w:t>CANTON DE GENEVE POUVOIR JUDICIAIRE C/23069/2025 ACJC/586/2026 ARRÊT DE LA COUR DE JUSTICE Chambre civile DU MARDI 31 MARS 2026</w:t>
      </w:r>
    </w:p>
    <w:p>
      <w:r>
        <w:t>Entre Monsieur A______, domicilié ______ [GE], appelant d’une ordonnance rendue par le Tribunal de première instance de ce canton le 10 mars 2026, et La COMMUNAUTE DES COPROPRIETAIRES PPE B______, sise ______ [GE], intimée, représentée par Me Pascal PETROZ, avocat, De Boccard Associés SA, rue du Mont-Blanc 3, 1201 Genève.</w:t>
      </w:r>
    </w:p>
    <w:p>
      <w:r>
        <w:t>- 2/3 -</w:t>
      </w:r>
    </w:p>
    <w:p>
      <w:r>
        <w:t>C/23069/2025 Attendu, EN FAIT, que, par ordonnance OTPI/156/2026 rendue le 10 mars 2026 dans la présente cause, le Tribunal, statuant sur mesures provisionnelles, a notamment rejeté la requête formée par A______ le 5 septembre 2025 (ch. 3 du dispositif), l’a condamné à une amende disciplinaire de 1'000 fr. (ch. 4), à supporter les frais judiciaires en 1'000 fr. (ch. 5 et 6) et à payer 2'500 fr. de dépens à sa partie adverse(ch. 7); Que, le 17 mars 2026, A______ a formé appel de cette ordonnance, concluant notamment à ce que la Cour de justice l’annule et renvoie la cause au Tribunal; Qu’il a conclu, à titre préalable, à la suspension du caractère exécutoire des ch. 4 à 7 du dispositif de l’ordonnance précitée faisant valoir qu’à défaut il risquerait de subir un préjudice difficilement réparable; Que la partie intimée a conclu au rejet de la requête d'effet suspensif; Considérant, EN DROIT, que la suspension du caractère exécutoire du jugement prévue par l'art. 315 al. 4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 pas démontré que les conditions précitées étaient réalisées; Que sa requête d'effet suspensif sera par conséquent rejetée; Qu'il sera statué sur les frais liés à la présente décision dans l'arrêt rendu sur le fond (art. 104 al. 3 CPC). * * * * *</w:t>
      </w:r>
    </w:p>
    <w:p>
      <w:r>
        <w:t>- 3/3 -</w:t>
      </w:r>
    </w:p>
    <w:p>
      <w:r>
        <w:t>C/23069/2025 PAR CES MOTIFS, La Chambre civile : Statuant sur requête de suspension de l'effet exécutoire du jugement entrepris : Rejette la requête de A______ tendant à la suspension de l'effet exécutoire attaché à l’ordonnance OTPI/156/2026 rendue le 10 mars 2026 dans la présente cause. Dit qu'il sera statué sur les frais liés à la présente décision dans l'arrêt rendu sur le fond. Siégeant : Madame Fabienne GEISINGER-MARIETHOZ, présidente; Madame Marie-Pierre GROSJEAN, greffière.</w:t>
      </w:r>
    </w:p>
    <w:p>
      <w:r>
        <w:t>La présidente : Fabienne GEISINGER-MARIETHOZ</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