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ACJC/586/2024 vom 7. Mai 2024</w:t>
      </w:r>
    </w:p>
    <w:p>
      <w:r>
        <w:t>GE Cour de justice, 2024-05-07, FR</w:t>
      </w:r>
    </w:p>
    <w:p>
      <w:r>
        <w:rPr>
          <w:b/>
        </w:rPr>
        <w:t xml:space="preserve">Quelle: </w:t>
      </w:r>
      <w:r>
        <w:t>https://mcp.opencaselaw.ch/entscheid/ge_gerichte_ACJC_586_2024</w:t>
      </w:r>
    </w:p>
    <w:p>
      <w:r>
        <w:t>FR: GE_GERICHTE ACJC/586/2024 du 7 mai 2024</w:t>
      </w:r>
    </w:p>
    <w:p>
      <w:r>
        <w:t>IT: GE_GERICHTE ACJC/586/2024 del 7 maggio 2024</w:t>
      </w:r>
    </w:p>
    <w:p>
      <w:pPr>
        <w:pStyle w:val="Heading2"/>
      </w:pPr>
      <w:r>
        <w:t>Erwägungen</w:t>
      </w:r>
    </w:p>
    <w:p>
      <w:r>
        <w:rPr>
          <w:b/>
        </w:rPr>
        <w:t>E. 1.1</w:t>
      </w:r>
    </w:p>
    <w:p>
      <w:r>
        <w:t>S'agissant d'une procédure de mainlevée, seule la voie du recours est ouverte (art. 319 let. a et 309 let. b ch. 3 CPC). Selon l'art. 251 let. a CPC, la procédure sommaire est applicable aux décisions rendues en matière de mainlevée d'opposition.</w:t>
      </w:r>
    </w:p>
    <w:p>
      <w:r>
        <w:t>- 4/9 -</w:t>
      </w:r>
    </w:p>
    <w:p>
      <w:r>
        <w:t>C/8000/2023 Aux termes de l'art. 321 al. 1 et 2 CPC, le recours, écrit et motivé, doit être introduit auprès de l'instance de recours dans les dix jours à compter de la notification de la décision motivée, pour les décisions prises en procédure sommaire (art. 251 let. a CPC). Bien que le recours ne comporte pas de conclusions formelles, l'on comprend des explications du recourant qu'il s'oppose au prononcé de la mainlevée définitive de l'opposition formée au commandement de payer en tant qu'elle porte sur la moitié des montants fixés par le jugement prud'homal. Le recours a été formé dans le délai et la forme prévus par la loi, de sorte qu'il est recevable.</w:t>
      </w:r>
    </w:p>
    <w:p>
      <w:r>
        <w:rPr>
          <w:b/>
        </w:rPr>
        <w:t>E. 1.2</w:t>
      </w:r>
    </w:p>
    <w:p>
      <w:r>
        <w:t>Dans le cadre d'un recours, le pouvoir d'examen de la Cour est limité à la violation du droit et à la constatation manifestement inexacte des faits (art. 320 CPC). Les maximes des débats et de disposition s'appliquent (art. 55 al. 1, 255 lit. a a contrario et 58 al. 1 CPC).</w:t>
      </w:r>
    </w:p>
    <w:p>
      <w:r>
        <w:rPr>
          <w:b/>
        </w:rPr>
        <w:t>E. 1.3</w:t>
      </w:r>
    </w:p>
    <w:p>
      <w:r>
        <w:t>Les conclusions, les allégations de faits et les preuves nouvelles sont irrecevables devant l'instance de recours (art. 326 al. 1 CPC). Les allégations et pièces nouvelles produites par le recourant, de même que les nouvelles pièces versées par l'intimé, sont dès lors irrecevables.</w:t>
      </w:r>
    </w:p>
    <w:p>
      <w:r>
        <w:rPr>
          <w:b/>
        </w:rPr>
        <w:t>E. 2</w:t>
      </w:r>
    </w:p>
    <w:p>
      <w:r>
        <w:t>Le recourant reproche au Tribunal d'avoir prononcé la mainlevée pour la totalité de la créance résultant du jugement rendu par le Tribunal des prud'hommes et se déclare prêt à régler la moitié de ladite créance. 2.1.1 En vertu de l'art. 80 al. 1 LP, le créancier qui est au bénéfice d'un jugement exécutoire peut requérir du juge la mainlevée définitive de l'opposition. Le juge de la mainlevée se fonde en principe sur le dispositif du jugement dont il n'a pas à revoir le bien-fondé (ATF 142 III 78). Le juge saisi d'une requête de mainlevée définitive doit notamment vérifier si la créance en poursuite et résultant du jugement produit est exigible (ABBET/ VEUILLET, La mainlevée de l'opposition, 2017, n. 22 et 34 ad art. 80 LP; Stücheli, Die Rechtsöffnung, Zurich 2000, p. 198; STAEHELIN, in Basler Kommentar, Bundesgesetz über Schuldbetreibung und Konkurs, 2010, n. 39 ad 80 LP). Est exigible ce qui peut être aussitôt exigé, ce qui est dû sans terme ni condition. Il en est ainsi d'une créance ou d'une dette dont le paiement peut être immédiatement réclamé, au besoin en justice, sans attendre l'échéance d'un terme ou l'avènement d'une condition (ATF 119 III 18 consid. 3c; arrêt du Tribunal fédéral 5A_331/2012 du 28 février 2013 consid. 2.2 et les références citées).</w:t>
      </w:r>
    </w:p>
    <w:p>
      <w:r>
        <w:t>- 5/9 -</w:t>
      </w:r>
    </w:p>
    <w:p>
      <w:r>
        <w:t>C/8000/2023 2.1.2 Le juge doit ordonner la mainlevée définitive de l'opposition, à moins que l'opposant ne prouve par titre que la dette a été éteinte ou qu'il a obtenu un sursis, postérieurement au jugement, ou qu'il ne se prévale de la prescription (art. 81 al. 1 LP).</w:t>
      </w:r>
    </w:p>
    <w:p>
      <w:r>
        <w:rPr>
          <w:b/>
        </w:rPr>
        <w:t>E. 2.2</w:t>
      </w:r>
    </w:p>
    <w:p>
      <w:r>
        <w:t>La procédure de mainlevée, qu'elle soit provisoire ou définitive, est un incident de la poursuite. La décision qui accorde ou refuse la mainlevée est une pure décision d'exécution forcée dont le seul objet est de dire si la poursuite peut continuer. Le juge de la mainlevée définitive examine seulement la force probante du titre produit par le créancier, sa nature formelle, non la validité de la créance; il n'a ni à revoir ni à interpréter le titre qui lui est soumis (ATF 143 III 564 consid. 4.1; 132 III 140 consid. 4.1.1 et les références; arrêt du Tribunal fédéral 4A_630/2023 du 28 février 2024 consid. 4.1.1). Le prononcé de mainlevée ne sortit que des effets de droit des poursuites et ne fonde pas l'exception de chose jugée quant à l'existence de la créance (ATF 136 III 583 consid. 2.3). Le juge doit examiner d'office l'existence des trois identités : l'identité entre le poursuivant et le créancier désigné dans ce titre, l'identité entre le poursuivi et le débiteur désigné et l'identité entre la prétention déduite en poursuite et le titre qui lui est présenté (ATF 139 III 444 consid. 4.1.1; arrêt du Tribunal fédéral 4A_630/2023 précité, ibid).</w:t>
      </w:r>
    </w:p>
    <w:p>
      <w:r>
        <w:rPr>
          <w:b/>
        </w:rPr>
        <w:t>E. 2.3</w:t>
      </w:r>
    </w:p>
    <w:p>
      <w:r>
        <w:t>La solidarité existe entre plusieurs débiteurs lorsqu'ils déclarent s'obliger de manière qu'à l'égard du créancier chacun d'eux soit tenu pour le tout (art. 143 al. 1 CO). A défaut d'une semblable déclaration, la solidarité n'existe que dans les cas prévus par la loi (art. 143 al. 2 CO). Selon l'art. 144 CO, le créancier peut, à son choix, exiger de tous les débiteurs solidaires ou de l'un d'eux l'exécution intégrale ou partielle de l'obligation (al. 1). Les débiteurs demeurent tous obligés jusqu'à l'extinction totale de la dette (al. 2). L'art. 143 CO consacre la solidarité passive, qui est une modalité d'une obligation qui lie plusieurs débiteurs et qui oblige l'un quelconque d'entre eux à payer la totalité de la dette avec effet libératoire à l'égard des autres. Chaque débiteur répond à l'égard du créancier de toute la dette, lequel peut exiger la prestation intégrale de chacun d'eux. La structure de la solidarité passive se caractérise par le fait qu'il existe autant d'obligations que de débiteurs, mais toutes ont le même titre, la même cause et le même objet, chacune étant en principe indépendante de l'autre. Le créancier dispose de plusieurs créances autonomes, chacune à l'égard de chaque débiteur pris isolément, créances qui peuvent avoir un sort juridique propre. La validité de chacune doit être examinée séparément (ROMY, Commentaire Romand, CO I, 3ème éd. 2021, n. 1 et 3 ad art. 143 CO).</w:t>
      </w:r>
    </w:p>
    <w:p>
      <w:r>
        <w:t>- 6/9 -</w:t>
      </w:r>
    </w:p>
    <w:p>
      <w:r>
        <w:t>C/8000/2023 Les débiteurs solidaires forment une consorité passive simple au sens de l'art. 71 CPC, le créancier ayant la faculté de les rechercher séparément ou ensemble à raison d'une partie ou du tout (JEANDIN, Commentaire Romand, Code de procédure civile, 2ème éd. 2019, n. 6 ad art. 70 CPC et n. 6 ad art. 71 CPC).</w:t>
      </w:r>
    </w:p>
    <w:p>
      <w:r>
        <w:rPr>
          <w:b/>
        </w:rPr>
        <w:t>E. 2.4</w:t>
      </w:r>
    </w:p>
    <w:p>
      <w:r>
        <w:t>Le débiteur solidaire qui paie au-delà de sa part a, pour l’excédent, un recours contre les autres (art. 148 al. 2 CO).</w:t>
      </w:r>
    </w:p>
    <w:p>
      <w:r>
        <w:rPr>
          <w:b/>
        </w:rPr>
        <w:t>E. 2.5</w:t>
      </w:r>
    </w:p>
    <w:p>
      <w:r>
        <w:t>En l'espèce, le jugement rendu par le Tribunal des prud'hommes, définitif et exécutoire, constitue un titre de mainlevée définitive, ce qui n'est à juste titre pas remis en cause par les parties. Le recourant a été condamné, aux côtés de C______ et de D______ SA, à payer les montants de 1'462 fr. 45, avec intérêts à 5% l'an dès le 1er juillet 2012, de 1'657 fr. 45, avec intérêts à 5% l'an dès le 1er juillet 2013 et de 2'356 fr. 10, avec intérêts à 5% l'an dès le 1er juillet 2014, à l'intimé. Les précités sont ainsi débiteurs solidaires. Conformément aux principes rappelés ci-avant, chaque débiteur répond à l'égard du créancier de l'entier de la dette. L'intimé était ainsi fondé à requérir une poursuite à l'endroit de l'un d'entre eux, soit le recourant. Il appartiendra au recourant, s'il s'y estime fondé, de faire valoir sa créance récursoire auprès des autres débiteurs. En revanche, seuls C______ et D______ SA ont été condamnés à verser à l'intimé la somme de 704 fr. 55. C'est dès lors à tort que le Tribunal a prononcé la mainlevée pour ce montant. Par ailleurs, l'intimé n'a pas explicité le calcul des intérêts moratoires requis, de sorte que celui-ci ne peut être vérifié. La mainlevée définitive sera dès lors prononcée pour les sommes de 1'462 fr. 45, avec intérêts à 5% l'an dès le 1er juillet 2012, de 1'657 fr. 45, avec intérêts à 5% l'an dès le 1er juillet 2013 et de 2'356 fr. 10, avec intérêts à 5% l'an dès le 1er juillet 2014, conformément à ce qui figure sur le jugement valant titre de mainlevée définitive.</w:t>
      </w:r>
    </w:p>
    <w:p>
      <w:r>
        <w:rPr>
          <w:b/>
        </w:rPr>
        <w:t>E. 2.6</w:t>
      </w:r>
    </w:p>
    <w:p>
      <w:r>
        <w:t>Le recours se révèle fondé dans la mesure de ce qui précède. Par souci de clarté, le chiffre 1 du dispositif du jugement sera entièrement annulé et la mainlevée définitive sera prononcée pour les montants précités, l'intimé étant débouté des fins de ses conclusions pour le surplus. Il ne se justifie en conséquence pas de revoir la répartition des frais de première instance.</w:t>
      </w:r>
    </w:p>
    <w:p>
      <w:r>
        <w:rPr>
          <w:b/>
        </w:rPr>
        <w:t>E. 3</w:t>
      </w:r>
    </w:p>
    <w:p>
      <w:r>
        <w:t>Le recourant, qui succombe dans une large mesure, sera condamné aux frais du recours (art. 106 al. 1 CPC). Les frais judiciaires seront arrêtés à 450 fr. (art. 48 et 61 OELP) et compensés avec l'avance fournie, acquise à l'Etat de Genève (art. 111 al. 1 CPC).</w:t>
      </w:r>
    </w:p>
    <w:p>
      <w:r>
        <w:t>- 7/9 -</w:t>
      </w:r>
    </w:p>
    <w:p>
      <w:r>
        <w:t>C/8000/2023 Il ne sera pas alloué de dépens à l'intimé, les démarches effectuées ne le justifiant pas. * * * * *</w:t>
      </w:r>
    </w:p>
    <w:p>
      <w:r>
        <w:t>- 8/9 -</w:t>
      </w:r>
    </w:p>
    <w:p>
      <w:r>
        <w:t>C/8000/2023 PAR CES MOTIFS, La Chambre civile : A la forme : Déclare recevable le recours interjeté le 11 janvier 2024 par A______ contre le jugement JTPI/86/2024 rendu le 3 janvier 2024 par le Tribunal de première instance dans la cause C/8000/2023-3 SML. Au fond : Annule le chiffre 1 du dispositif de ce jugement. Cela fait : Prononce la mainlevée définitive de l'opposition formée au commandement de payer, poursuite n° 1______, pour les sommes de 1'462 fr. 45, avec intérêts moratoires à 5% l'an dès le 1er juillet 2012, de 1'657 fr. 45, avec intérêts moratoires à 5% l'an dès le 1er juillet 2013 et de 2'356 fr. 10, avec intérêts moratoires à 5% l'an dès le 1er juillet 2014. Déboute B______ des fins de sa requête pour le surplus. Confirme le jugement entrepris pour le surplus. Déboute les parties de toutes autres conclusions. Sur les frais : Arrête les frais judiciaires du recours à 450 fr., compensés avec l'avance de frais fournie, acquise à l'Etat de Genève, et les met à la charge de A______. Dit qu'il n'est pas alloué de dépens de recours. Siégeant : Madame Pauline ERARD, présidente; Madame Sylvie DROIN, Madame Nathalie LANDRY-BARTHE, juges; Madame Marie-Pierre GROSJEAN, greffière. La présidente : Pauline ERARD</w:t>
      </w:r>
    </w:p>
    <w:p>
      <w:r>
        <w:t>La greffière : Marie-Pierre GROSJEAN</w:t>
      </w:r>
    </w:p>
    <w:p>
      <w:r>
        <w:t>- 9/9 -</w:t>
      </w:r>
    </w:p>
    <w:p>
      <w:r>
        <w:t>C/8000/2023 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