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ACJC/585/2017 vom 19. Mai 2017</w:t>
      </w:r>
    </w:p>
    <w:p>
      <w:r>
        <w:t>GE Cour de justice, 2017-05-19, FR</w:t>
      </w:r>
    </w:p>
    <w:p>
      <w:r>
        <w:rPr>
          <w:b/>
        </w:rPr>
        <w:t xml:space="preserve">Quelle: </w:t>
      </w:r>
      <w:r>
        <w:t>https://mcp.opencaselaw.ch/entscheid/ge_gerichte_ACJC_585_2017</w:t>
      </w:r>
    </w:p>
    <w:p>
      <w:r>
        <w:t>FR: GE_GERICHTE ACJC/585/2017 du 19 mai 2017</w:t>
      </w:r>
    </w:p>
    <w:p>
      <w:r>
        <w:t>IT: GE_GERICHTE ACJC/585/2017 del 19 maggio 2017</w:t>
      </w:r>
    </w:p>
    <w:p>
      <w:pPr>
        <w:pStyle w:val="Heading2"/>
      </w:pPr>
      <w:r>
        <w:t>Erwägungen</w:t>
      </w:r>
    </w:p>
    <w:p>
      <w:r>
        <w:rPr>
          <w:b/>
        </w:rPr>
        <w:t>E. 1</w:t>
      </w:r>
    </w:p>
    <w:p>
      <w:r>
        <w:t>La décision querellée, qui refuse de mettre en œuvre un expert, constitue une ordonnance d'instruction, susceptible d'un recours si elle est de nature à causer un préjudice difficilement réparable (art. 319 let. b ch. 2 CPC).</w:t>
      </w:r>
    </w:p>
    <w:p>
      <w:r>
        <w:rPr>
          <w:b/>
        </w:rPr>
        <w:t>E. 1.1</w:t>
      </w:r>
    </w:p>
    <w:p>
      <w:r>
        <w:t>Le recours a été déposé dans la forme et le délai de dix jours prescrits par la loi (art. 130, 131 et 321 al. 1 et 2 CPC), de sorte que l'indication erronée du délai de recours dans la décision querellée n'a pas porté à conséquence.</w:t>
      </w:r>
    </w:p>
    <w:p>
      <w:r>
        <w:t>- 4/6 -</w:t>
      </w:r>
    </w:p>
    <w:p>
      <w:r>
        <w:t>C/22075/2013</w:t>
      </w:r>
    </w:p>
    <w:p>
      <w:r>
        <w:rPr>
          <w:b/>
        </w:rPr>
        <w:t>E. 1.2</w:t>
      </w:r>
    </w:p>
    <w:p>
      <w:r>
        <w:t>La cognition de la Cour est limitée à la constatation manifestement inexacte des faits et à la violation du droit (art. 320 CPC).</w:t>
      </w:r>
    </w:p>
    <w:p>
      <w:r>
        <w:rPr>
          <w:b/>
        </w:rPr>
        <w:t>E. 2</w:t>
      </w:r>
    </w:p>
    <w:p>
      <w:r>
        <w:t>Reste à déterminer si l'ordonnance querellée est susceptible de causer un préjudice difficilement réparable à la recourante.</w:t>
      </w:r>
    </w:p>
    <w:p>
      <w:r>
        <w:rPr>
          <w:b/>
        </w:rPr>
        <w:t>E. 2.1</w:t>
      </w:r>
    </w:p>
    <w:p>
      <w:r>
        <w:t>Constitue un "préjudice difficilement réparable" toute incidence domma- geable, y compris financière ou temporelle, qui ne peut être que difficilement réparée dans le cours ultérieur de la procédure. L'instance supérieure doit se montrer restrictive avant d'admettre l'accomplissement de cette condition (JEANDIN, in Code de procédure civile commenté, 2011, n. 22 ad art. 319 CPC; ATF 138 III 378 consid. 6.3; ACJC/1311/2015 du 30 octobre 2015 consid. 1.1).</w:t>
      </w:r>
    </w:p>
    <w:p>
      <w:r>
        <w:t>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ou en cas d'admission d'une preuve contraire à la loi (COLOMBINI, Condensé de jurisprudence fédérale et vaudoise relative à l'appel et au recours en matière civile, in JdT 2013 III 131, p. 155). 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rPr>
          <w:b/>
        </w:rPr>
        <w:t>E. 2.2</w:t>
      </w:r>
    </w:p>
    <w:p>
      <w:r>
        <w:t>Il appartient au recourant d'alléguer et d'établir la possibilité que la décision incidente lui cause un préjudice difficilement réparable, à moins que cela ne fasse d'emblée aucun doute (cf. ATF 134 III 426 consid. 1.2; 133 III 629 consid. 2.3.1). Si la condition du préjudice difficilement réparable n'est pas remplie, le recours est irrecevable et la partie doit attaquer la décision incidente avec la décision finale sur le fond (BRUNNER, Schweizerische Zivilprozessordnung, 2016, n° 13 ad art. 319 ZPO).</w:t>
      </w:r>
    </w:p>
    <w:p>
      <w:r>
        <w:rPr>
          <w:b/>
        </w:rPr>
        <w:t>E. 2.3</w:t>
      </w:r>
    </w:p>
    <w:p>
      <w:r>
        <w:t>La recourante fait valoir que l'ordonnance querellée l'expose à un préjudice difficilement réparable du fait que si elle devait attendre le jugement à venir pour s'en plaindre, la procédure serait prolongée de manière considérable. Ce prolongement serait également susceptible d'induire une augmentation importante des coûts à sa charge.</w:t>
      </w:r>
    </w:p>
    <w:p>
      <w:r>
        <w:rPr>
          <w:b/>
        </w:rPr>
        <w:t>E. 2.4</w:t>
      </w:r>
    </w:p>
    <w:p>
      <w:r>
        <w:t>Or, contrairement à ce que soutient la recourante, le seul prolongement éventuel de la procédure et l'accroissement de frais qui s'y rapportent ne constituent pas un préjudice difficilement réparable au sens de l'art. 319 let. b ch. 2 CPC (cf. consid. 2.1 supra). La recourante ne s'attache pas à démontrer que ces inconvénients atteindraient en l'espèce une importance particulière.</w:t>
      </w:r>
    </w:p>
    <w:p>
      <w:r>
        <w:t>- 5/6 -</w:t>
      </w:r>
    </w:p>
    <w:p>
      <w:r>
        <w:t>C/22075/2013</w:t>
      </w:r>
    </w:p>
    <w:p>
      <w:r>
        <w:t>Par ailleurs, la recourante ne rend pas non plus vraisemblable et n'allègue pas que la mise en œuvre à bref délai d'une expertise serait nécessaire pour sauvegarder ses droits. Il n'apparaît pas non plus qu'elle devra attendre longtemps avant de connaître l'issue de la procédure de première instance; au contraire, celle-ci touche à son terme, le Tribunal ayant déclaré les enquêtes closes. En outre, le refus d'ordonner l'expertise sollicitée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Derechef, l'éventuel prolongement de la procédure ne constitue, dans le cas d'espèce, pas un dommage difficilement réparable ouvrant la voie du recours.</w:t>
      </w:r>
    </w:p>
    <w:p>
      <w:r>
        <w:t>Aucun préjudice difficilement réparable n'étant rendu vraisemblable, le recours doit être déclaré irrecevable.</w:t>
      </w:r>
    </w:p>
    <w:p>
      <w:r>
        <w:rPr>
          <w:b/>
        </w:rPr>
        <w:t>E. 3</w:t>
      </w:r>
    </w:p>
    <w:p>
      <w:r>
        <w:t>La recourante, qui succombe, sera condamnée aux frais de la procédure (art. 106 al. 1 CPC). Les frais judiciaires, y compris ceux relatifs à la décision sur effet suspensif, seront arrêtés à 1'000 fr. (art. 41 RTFMC) et compensés avec l'avance du même montant versée par la recourante, qui reste acquise à l'Etat (art. 111 al. 1 CPC).</w:t>
      </w:r>
    </w:p>
    <w:p>
      <w:r>
        <w:t>La recourante sera en outre condamnée à verser la somme de 1'000 fr. à l'intimée, débours et TVA inclus, à titre de dépens (art. 23 al. 1, 25 et 26 LaCC; 86, 87, 88 et 90 RTFMC). * * * * * *</w:t>
      </w:r>
    </w:p>
    <w:p>
      <w:r>
        <w:t>- 6/6 -</w:t>
      </w:r>
    </w:p>
    <w:p>
      <w:r>
        <w:t>C/22075/2013 PAR CES MOTIFS, La Chambre civile : A la forme : Déclare irrecevable le recours interjeté le 18 novembre 2016 par A______ contre l'ordonnance ORTPI/859/2016 rendue le 4 novembre 2016 par le Tribunal de première instance dans la cause C/22075/2013-20. Sur les frais : Arrêté les frais judiciaires de recours à 1'000 fr., les met à la charge de A______ et les compense avec l'avance de frais, acquise à l'Etat de Genève. Condamne A______ à verser à B______ la somme de 1'000 fr. à titre de dépens de recours. Siégeant : Madame Florence KRAUSKOPF, présidente; Madame Sylvie DROIN et Monsieur Ivo BUETTI, juges; Madame Camille LESTEVEN, greffière.</w:t>
      </w:r>
    </w:p>
    <w:p>
      <w:r>
        <w:t>La présidente : Florance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