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ACJC/584/2016 vom 27. April 2016</w:t>
      </w:r>
    </w:p>
    <w:p>
      <w:r>
        <w:t>GE Cour de justice, 2016-04-27, FR</w:t>
      </w:r>
    </w:p>
    <w:p>
      <w:r>
        <w:rPr>
          <w:b/>
        </w:rPr>
        <w:t xml:space="preserve">Quelle: </w:t>
      </w:r>
      <w:r>
        <w:t>https://mcp.opencaselaw.ch/entscheid/ge_gerichte_ACJC_584_2016</w:t>
      </w:r>
    </w:p>
    <w:p>
      <w:r>
        <w:t>FR: GE_GERICHTE ACJC/584/2016 du 27 avril 2016</w:t>
      </w:r>
    </w:p>
    <w:p>
      <w:r>
        <w:t>IT: GE_GERICHTE ACJC/584/2016 del 27 aprile 2016</w:t>
      </w:r>
    </w:p>
    <w:p>
      <w:pPr>
        <w:pStyle w:val="Heading2"/>
      </w:pPr>
      <w:r>
        <w:t>Erwägungen</w:t>
      </w:r>
    </w:p>
    <w:p>
      <w:r>
        <w:rPr>
          <w:b/>
        </w:rPr>
        <w:t>E. 30</w:t>
      </w:r>
    </w:p>
    <w:p>
      <w:r>
        <w:t>juin 2015.</w:t>
      </w:r>
    </w:p>
    <w:p>
      <w:r>
        <w:t>h. Par requête en protection du cas clair déposée au Tribunal le 15 décembre 2015, la bailleresse a requis l'évacuation immédiate du locataire et l'exécution directe du jugement.</w:t>
      </w:r>
    </w:p>
    <w:p>
      <w:r>
        <w:t>i. A l'audience de débats du Tribunal du 3 février 2016, la bailleresse a persisté dans ses conclusions et indiqué que le montant de l'arriéré de loyer s'élevait à 32'379 fr. 75, les derniers versements ayant été faits par le locataire le 19 novembre 2015.</w:t>
      </w:r>
    </w:p>
    <w:p>
      <w:r>
        <w:t>Pour sa part, le locataire a soutenu que le congé était nul, l'avis de résiliation faisant référence à une mise en demeure du 30 novembre 2014, inexistante, et qu'un nouveau contrat avait été conclu tacitement entre les parties, la résiliation datant du 1er octobre 2014. Il a conclu à l'irrecevabilité de la demande.</w:t>
      </w:r>
    </w:p>
    <w:p>
      <w:r>
        <w:t>La bailleresse a souligné que la mise en demeure datait du 20 août 2014 et que le congé n'avait pas été contesté par le locataire. Elle n'avait pas requis l'évacuation immédiate de celui-ci dès lors qu'un arrangement de paiement avait été conclu en janvier 2015. Une première requête en évacuation avait été introduite en septembre 2015, laquelle s'était soldée par un jugement d'irrecevabilité.</w:t>
      </w:r>
    </w:p>
    <w:p>
      <w:r>
        <w:t>La cause a été gardée à juger à l'issue de l'audience. EN DROIT 1. Selon l'art. 121 al. 2 LOJ, dans les causes fondées sur les art. 257d et 282 CO, la Chambre des baux et loyers de la Cour de justice siège sans assesseur.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4C.310/1996 du 16 avril 1997 = SJ 1997 p. 493 consid. 1).</w:t>
      </w:r>
    </w:p>
    <w:p>
      <w:r>
        <w:t>Lorsque l'action ne porte pas sur le paiement d'une somme d'argent déterminée, le Tribunal détermine la valeur litigieuse si les parties n'arrivent pas à s'entendre sur</w:t>
      </w:r>
    </w:p>
    <w:p>
      <w:r>
        <w:t>- 5/11 -</w:t>
      </w:r>
    </w:p>
    <w:p>
      <w:r>
        <w:t>C/26350/2015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L'art. 51 al. 2 LTF dispose que si les conclusions ne tendent pas au paiement d'une somme d'argent déterminée, le Tribunal fédéral fixe la valeur litigieuse selon son appréciation.</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w:t>
      </w:r>
    </w:p>
    <w:p>
      <w:r>
        <w:t>2.2 En l'espèce, la présente procédure a trait à une demande d'évacuation avec mesures d'exécution directe, dans laquelle la validité du congé se pose. Compte tenu de la période de protection de trois ans, la valeur litigieuse est supérieure à 10'000 fr. (2'280 fr. x 12 mois x 3 ans = 82'080 fr.). La voie de l'appel est ainsi ouverte contre le prononcé de l'évacuation. Toutefois, contre la décision relative à l'exécution de l'évacuation, seule la voie du recours est ouverte (art. 309 let. a CPC). 2.3 L'appel et le recours ont été interjetés dans le délai et suivant la forme prescrits par la loi (art. 130, 131, 311 al. 1 CPC). Ils sont ainsi recevables. 2.4 En appel, la Cour revoit la cause avec un plein pouvoir d'examen (art. 310 CPC; HOHL, Procédure civile, tome II, 2010, n. 2314 et 2416; RETORNAZ, in Procédure civile suisse, Les grands thèmes pour les praticiens, 2010, p. 349 ss, n. 121). 3.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- 6/11 -</w:t>
      </w:r>
    </w:p>
    <w:p>
      <w:r>
        <w:t>C/26350/2015 Dans la procédure de cas clair, il n'est pas possible de produire de nouvelles pièces en appel, les exigences posées par l'art. 257 al. 1 CPC devant être satisfaites en première instance déjà (arrêt du Tribunal fédéral 4A_420/2012 consid. 5 = SJ 2013 I 129).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HOFFMANN/LÜSCHER, Le Code de procédure civile, 2015, p. 304). 3.2 En l'espèce, l'intimée a déposé de nouvelles pièces à l'appui de son mémoire de réponse du 2 mars 2016. Or, il a été rappelé ci-avant que l'intimée, requérante en procédure de cas clair devant le Tribunal, n'est pas autorisée à produire des pièces nouvelles tant en appel qu'en recours. Ainsi, les pièces 12, 14, 15 et 17 à 19 seront déclarées irrecevables, ainsi que les allégués de fait s'y rapportant. 4. L'appelant fait valoir que le cas ne pouvait être considéré comme clair par les premiers juges, les conditions de l'art. 257d CO n'étant selon elle pas remplies. 4.1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w:t>
      </w:r>
    </w:p>
    <w:p>
      <w:r>
        <w:t>- 7/11 -</w:t>
      </w:r>
    </w:p>
    <w:p>
      <w:r>
        <w:t>C/26350/2015</w:t>
      </w:r>
    </w:p>
    <w:p>
      <w:r>
        <w:t>Une requête en expulsion d'un locataire selon la procédure de protection dans les cas clairs est admissible même lorsque le locataire a attaqué en justice le congé donné par le bailleur et que cette procédure est pendante (ATF 141 II 262 consid. 3.). 4.2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et la liste des autorités de conciliation et leur compétence à raison du lieu (art. 9 al. 1 OBLF). A la fin du bail, le locataire doit restituer la chose dans l'état qui résulte d'un usage conforme au contrat (art. 267 CO).</w:t>
      </w:r>
    </w:p>
    <w:p>
      <w:r>
        <w:t>4.3 Le bail, comme n'importe quel contrat,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2008, p. 184/185 n. 4.5).</w:t>
      </w:r>
    </w:p>
    <w:p>
      <w:r>
        <w:t>- 8/11 -</w:t>
      </w:r>
    </w:p>
    <w:p>
      <w:r>
        <w:t>C/26350/2015</w:t>
      </w:r>
    </w:p>
    <w:p>
      <w:r>
        <w:t>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4A_499/2013 du 4 février 2014 consid. 3.3.1 et les arrêts cités). 4.4 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4.5 En l'espèce, l'appelant soutient que la formule officielle de résiliation est nulle motif pris de l'indication erronée de la date de la mise en demeure. Ce grief est mal fondé. En effet, s'il est constant que l'avis de résiliation faisait mention d'une mise en demeure du 30 novembre 2014, il est manifeste que cette indication résultait d'une erreur de plume, dès lors que le congé a été donné pour la même date. Par ailleurs, il n'est pas contesté qu'un avis comminatoire a été adressé par l'intimée à l'appelant le 20 août 2014. Enfin, la lettre d'accompagnement a mentionné que l'appelant n'avait pas donné suite à la mise en demeure du 20 août 2014. Cette mention erronée était dès lors reconnaissable par l'appelant et n'était pas susceptible de l'induire en erreur. Le congé satisfait ainsi aux conditions prévues par les art. 266l CO et 9 OBLF. La situation juridique est par conséquent claire. Par ailleurs, la jurisprudence citée par l'appelant ne lui est d'aucun secours (arrêt du Tribunal fédéral 4A_374/2012 du 6 novembre 2012), la situation de fait n'étant pas comparable. En effet, dans l'arrêt précité, il s'agissait d'un congé qui n'avait pas été signé par le bailleur, alors que la lettre d'accompagnement l'était. Le</w:t>
      </w:r>
    </w:p>
    <w:p>
      <w:r>
        <w:t>- 9/11 -</w:t>
      </w:r>
    </w:p>
    <w:p>
      <w:r>
        <w:t>C/26350/2015 Tribunal fédéral a retenu que le congé était nul, car la formule n'avait pas été signée et la lettre d'accompagnement ne pouvait pas réparer ce vice (arrêt du Tribunal fédéral 4C.308/2004 du 10 novembre 2004 consid. 2.2.2). Tel n'est pas le cas en l'espèce. L'appelant soutient encore que les premiers juges se sont substitués au juge du fond, en examinant si un contrat de bail tacite avait été conclu ou non entre les parties. A juste titre, le Tribunal a examiné cette question dès lors que l'appelant, lors de l'audience de débats du 3 février 2016, s'était prévalu de cette objection. Selon la jurisprudence récente du Tribunal fédéral rappelée ci-avant, le fait qu'une procédure en constatation de la nullité du congé, et cas échéant, en constatation de l'existence d'un contrat de bail soit pendante, ne fait pas obstacle au prononcé de l'évacuation par la voie de la protection de cas clair. Enfin, il ressort de la procédure que l'intimée ne s'est pas abstenue, durant une période assez longue, de faire valoir le congé et d'exiger la restitution de la chose louée. C'est en effet à la requête de l'appelant que l'intimée lui a accordé un arrangement de paiement le 20 janvier 2015, lequel n'a pas été respecté par l'appelant. Elle a ainsi requis, par pli du 9 mars 2015, que l'accord soit honoré, à défaut de quoi une procédure en évacuation serait introduite. Le 1er juin 2015, l'intimée a fixé un état des lieux de sortie au 30 juin 2015. Elle a ensuite introduit une première requête en évacuation, déclarée irrecevable et a, le 15 décembre 2015, déposé une demande d'évacuation de l'appelant. Aucun bail tacite n'a par conséquent été conclu entre les parties. Au vu de ce qui précède, le Tribunal a retenu à bon droit que les conditions de l'art. 257d CO étaient remplies. Le cas doit par ailleurs être considéré comme clair. 4.6 Le jugement attaqué sera par conséquent confirmé en tant qu'il prononce l'évacuation de l'appelant. 5. 5.1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En procédant à l'exécution forcée d'une décision judiciaire, l'autorité doit tenir compte du principe de proportionnalité (ATF 117 Ia 336 consid. 2b; arrêt du Tribunal fédéral 4A_207/2014 du 19 mai 2014 consid. 3.1). Selon l'art. 30 LaCC, le Tribunal peut pour des motifs humanitaires surseoir à l'exécution du jugement d'évacuation dans la mesure nécessaire pour permettre le relogement du locataire ou du fermier lorsqu'il est appelé à statuer sur l'exécution</w:t>
      </w:r>
    </w:p>
    <w:p>
      <w:r>
        <w:t>- 10/11 -</w:t>
      </w:r>
    </w:p>
    <w:p>
      <w:r>
        <w:t>C/26350/2015 d'un jugement d'évacuation d'un logement, après audition des représentants du département chargé du logement et des représentants des services sociaux ainsi que des parties. 5.2 L'appelant s'en prend encore, sans formuler de conclusions formelles à cet égard, à l'exécution directe prononcée par le Tribunal, dont il considère qu'elle violerait le principe de la proportionnalité, les mesures directes étant subsidiaires aux mesures d'exécution indirectes. Il ne fait toutefois valoir aucun élément relatif à sa propre situation, se limitant à indiquer que les premiers juges ne lui auraient pas laissé l'opportunité de régler l'intégralité de la dette. Ce défaut de motivation entraîne l'irrecevabilité du recours sur ce point. En toute hypothèse, le Tribunal a constaté que l'appelant n'avait formulé aucune proposition concrète de rattrapage du paiement du loyer et que le montant de l'arriéré de loyer impayé était important. Partant, c'est à bon droit que les premiers juges ont prononcé l'exécution de l'évacuation de l'appelant dès l'entrée en force du jugement entrepris.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C/26350/2015 PAR CES MOTIFS, La Chambre des baux et loyers : A la forme : Déclare recevable l'appel interjeté le 22 février 2016 par A______ contre les chiffres 1 et 3 du dispositif du jugement JTBL/131/2016 et irrecevable le recours contre le chiffre 2 du dispositif dudit jugement rendu le 3 février 2016 par le Tribunal des baux et loyers dans la cause C/26350/2015-7 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