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ACJC/583/2026 vom 31. März 2026</w:t>
      </w:r>
    </w:p>
    <w:p>
      <w:r>
        <w:t>GE Cour de justice, 2026-03-31, FR</w:t>
      </w:r>
    </w:p>
    <w:p>
      <w:r>
        <w:rPr>
          <w:b/>
        </w:rPr>
        <w:t xml:space="preserve">Quelle: </w:t>
      </w:r>
      <w:r>
        <w:t>https://mcp.opencaselaw.ch/entscheid/ge_gerichte_ACJC_583_2026</w:t>
      </w:r>
    </w:p>
    <w:p>
      <w:r>
        <w:t>FR: GE_GERICHTE ACJC/583/2026 du 31 mars 2026</w:t>
      </w:r>
    </w:p>
    <w:p>
      <w:r>
        <w:t>IT: GE_GERICHTE ACJC/583/2026 del 31 marzo 2026</w:t>
      </w:r>
    </w:p>
    <w:p>
      <w:pPr>
        <w:pStyle w:val="Heading2"/>
      </w:pPr>
      <w:r>
        <w:t>Volltext</w:t>
      </w:r>
    </w:p>
    <w:p>
      <w:r>
        <w:t>Le présent arrêt est communiqué aux parties par plis recommandés du 31 mars 2026.</w:t>
      </w:r>
    </w:p>
    <w:p>
      <w:r>
        <w:t>REPUBLIQUE ET</w:t>
      </w:r>
    </w:p>
    <w:p>
      <w:r>
        <w:t>CANTON DE GENEVE POUVOIR JUDICIAIRE C/7902/2025 ACJC/583/2026 ARRÊT DE LA COUR DE JUSTICE Chambre civile DU MARDI 31 MARS 2026</w:t>
      </w:r>
    </w:p>
    <w:p>
      <w:r>
        <w:t>Entre A______ SARL, sise ______ [GE], recourante contre un jugement rendu par la 20ème Chambre du Tribunal de première instance de ce canton le 26 février 2026, représentée par Mes Olivier SIGG et Quentin THORENS, avocats, Walder Wyss SA, rue du Rhône 14, case postale, 1211 Genève 3, et Monsieur B______, domicilié ______, Kenya, intimé, représenté par Mes Olivier CAVADINI et Christophe LEVET, avocats, Charles Russell Speechlys SA, rue de la Confédération 3-5, 1204 Genève.</w:t>
      </w:r>
    </w:p>
    <w:p>
      <w:r>
        <w:t>- 2/4 -</w:t>
      </w:r>
    </w:p>
    <w:p>
      <w:r>
        <w:t>C/7902/2025 Attendu, EN FAIT, que, par jugement JTPI/3285/2026 du 26 février 2026, le Tribunal de première instance a notamment condamné A______ SARL à se conformer au dispositif du jugement JTPI/3786/2023 rendu le 24 mars 2023 dans la cause C/1______/2021 et prononcé cette condamnation à l’encontre de ses organes C______, D______ et E______, sous la menace de la peine prévue à l’art. 292 CP; Que, le 12 mars 2026, A______ SARL a formé recours contre ce jugement, concluant à ce que la Cour de justice l’annule et lui donne acte de ce qu’elle avait rempli ses obligations découlant du jugement précité; Qu’elle a requis l’octroi de l’effet suspensif à son recours, faisant valoir qu’à défaut elle subirait un préjudice difficilement réparable car ses organes seraient exposés au prononcé d’une sanction pénale; Que l’intimé a conclu au rejet de la requête d'effet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de recours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Qu'à teneur de la jurisprudence, l’exécution immédiate d’une décision assortie de la menace des peines de l’art. 292 CP est susceptible de causer un préjudice difficilement réparable à celui qui la conteste (arrêts du Tribunal fédéral 5A_745/2014 du 16 mars 2015 consid. 1.2.3; 4A_269/2011 du 10 novembre 2011 consid. 1.3; 4A_63/2016 du 10 octobre 2016 consid. 1.1);</w:t>
      </w:r>
    </w:p>
    <w:p>
      <w:r>
        <w:t>- 3/4 -</w:t>
      </w:r>
    </w:p>
    <w:p>
      <w:r>
        <w:t>C/7902/2025 Qu'en l’espèce, dans la mesure où la décision litigieuse a été prononcée sous la menace de la peine prévue par l’art. 292 CP adressée à ses organes, il y a lieu de retenir que son exécution immédiate causerait à la recourante un préjudice difficilement réparable car les organes de celle-ci risqueraient d’être condamnés pénalement avant l’issue de la procédure de recours; Que l'intimé ne rend par ailleurs pas vraisemblable qu'il subirait un dommage difficilement réparable en cas d'octroi de l'effet suspensif; Qu'un tel dommage est d'autant moins vraisemblable au regard du fait que la présente procédure est régie par la procédure sommaire et que, partant, sa durée sera limitée; Qu'il sera dès lors fait droit à la requête d'octroi d'effet suspensif; Qu'il sera statué sur les frais liés à la présente décision dans l'arrêt rendu sur le fond (art. 104 al. 3 CC). * * * * *</w:t>
      </w:r>
    </w:p>
    <w:p>
      <w:r>
        <w:t>- 4/4 -</w:t>
      </w:r>
    </w:p>
    <w:p>
      <w:r>
        <w:t>C/7902/2025 PAR CES MOTIFS, La Chambre civile : Statuant sur requête de suspension de l'effet exécutoire du jugement entrepris : Admet la requête de A______ SARL tendant à suspendre l'effet exécutoire attaché au dispositif du jugement JTPI/3285/2026 rendu le 26 février 2026 par le Tribunal de première instance dans la cause C/7902/2025. Dit qu'il sera statué sur les frais liés à la présente décision dans l'arrêt rendu sur le fond. Siégeant : Madame Fabienne GEISINGER-MARIETHOZ, présidente; Madame Barbara NEVEUX, greffière.</w:t>
      </w:r>
    </w:p>
    <w:p>
      <w:r>
        <w:t>La présidente : Fabienne GEISINGER-MARIETHOZ</w:t>
      </w:r>
    </w:p>
    <w:p>
      <w:r>
        <w:t>La greffière : Barbara NEVEUX</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