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ACJC/583/2024 vom 5. Dezember 2023</w:t>
      </w:r>
    </w:p>
    <w:p>
      <w:r>
        <w:t>GE Cour de justice, 2023-12-05, FR</w:t>
      </w:r>
    </w:p>
    <w:p>
      <w:r>
        <w:rPr>
          <w:b/>
        </w:rPr>
        <w:t xml:space="preserve">Quelle: </w:t>
      </w:r>
      <w:r>
        <w:t>https://mcp.opencaselaw.ch/entscheid/ge_gerichte_ACJC_583_2024</w:t>
      </w:r>
    </w:p>
    <w:p>
      <w:r>
        <w:t>FR: GE_GERICHTE ACJC/583/2024 du 5 décembre 2023</w:t>
      </w:r>
    </w:p>
    <w:p>
      <w:r>
        <w:t>IT: GE_GERICHTE ACJC/583/2024 del 5 dicembre 2023</w:t>
      </w:r>
    </w:p>
    <w:p>
      <w:pPr>
        <w:pStyle w:val="Heading2"/>
      </w:pPr>
      <w:r>
        <w:t>Erwägungen</w:t>
      </w:r>
    </w:p>
    <w:p>
      <w:r>
        <w:rPr>
          <w:b/>
        </w:rPr>
        <w:t>E. 1.1</w:t>
      </w:r>
    </w:p>
    <w:p>
      <w:r>
        <w:t>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En l'espèce, le litige porte sur la contribution due à l'entretien de l’enfant qui, capitalisée selon l'art. 92 al. 1 CPC, conduit à une valeur litigieuse supérieure à 10'000 fr., de sorte que la voie de l'appel est ouverte.</w:t>
      </w:r>
    </w:p>
    <w:p>
      <w:r>
        <w:rPr>
          <w:b/>
        </w:rPr>
        <w:t>E. 1.2</w:t>
      </w:r>
    </w:p>
    <w:p>
      <w:r>
        <w:t>Interjeté dans le délai utile de dix jours (art. 142 al. 3, 271 let. a et 314 al. 1 CPC) et selon la forme prescrite par la loi (art. 130, 131 et 311 CPC), l'appel, qui</w:t>
      </w:r>
    </w:p>
    <w:p>
      <w:r>
        <w:t>- 7/19 -</w:t>
      </w:r>
    </w:p>
    <w:p>
      <w:r>
        <w:t>C/25268/2022 concerne l’entretien de l’enfant traité aux chiffres 3 à 6 du dispositif du jugement attaqué, est recevable.</w:t>
      </w:r>
    </w:p>
    <w:p>
      <w:r>
        <w:rPr>
          <w:b/>
        </w:rPr>
        <w:t>E. 1.3</w:t>
      </w:r>
    </w:p>
    <w:p>
      <w:r>
        <w:t>La Cour revoit la cause avec un plein pouvoir d'examen en fait et en droit (art. 310 CPC), dans la limite des griefs suffisamment motivés qui sont formulés (ATF 142 III 413 consid. 2.2.4).</w:t>
      </w:r>
    </w:p>
    <w:p>
      <w:r>
        <w:rPr>
          <w:b/>
        </w:rPr>
        <w:t>E. 1.4</w:t>
      </w:r>
    </w:p>
    <w:p>
      <w:r>
        <w:t>Les mesures protectrices étant soumises à la procédure sommaire (art. 271 let. a CPC), la cognition du juge est limitée à la simple vraisemblance des faits et à un examen sommaire du droit, avec administration restreinte des moyens de preuve (ATF 138 III 636 consid. 4.3.2; arrêt du Tribunal fédéral 5A_520/2021 du 12 janvier 2022 consid. 5.2.2.2).</w:t>
      </w:r>
    </w:p>
    <w:p>
      <w:r>
        <w:rPr>
          <w:b/>
        </w:rPr>
        <w:t>E. 1.5</w:t>
      </w:r>
    </w:p>
    <w:p>
      <w:r>
        <w:t>Les maximes d'office et inquisitoire illimitée sont applicables aux questions concernant les enfants mineurs (art. 55 al. 2, 58 al. 2 et 296 CPC), de sorte que la Cour n'est pas liée par les conclusions des parties sur ce point (art. 296 al. 3 CPC), ni par l'interdiction de la reformatio in pejus (ATF 129 III 417 consid. 2.1.1; arrêt du Tribunal fédéral 5A_841/2018, 5A_843/2018 du 12 février 2020 consid. 5.2). L'obligation du juge d'établir les faits d'office (art. 272 CPC) ne dispense pas les parties de collaborer activement à la procédure. Il leur incombe de renseigner le juge sur les faits de la cause et de lui indiquer les moyens de preuve disponibles (ATF 130 III 102 consid. 2.2; arrêts du Tribunal fédéral 5A_522/2020 du 26 janvier 2021 consid. 7.1; 5A_855/2017 du 11 avril 2018 consid. 4.3.2).</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Lorsque la procédure est soumise à la maxime inquisitoire illimitée, les parties peuvent présenter des nova en appel même si les conditions de l'art. 317 al. 1 CPC ne sont pas réunies (ATF 144 III 349 consid. 4.2.1).</w:t>
      </w:r>
    </w:p>
    <w:p>
      <w:r>
        <w:rPr>
          <w:b/>
        </w:rPr>
        <w:t>E. 2.2</w:t>
      </w:r>
    </w:p>
    <w:p>
      <w:r>
        <w:t>En l’espèce, les pièces nouvelles produites en appel par les parties sont recevables.</w:t>
      </w:r>
    </w:p>
    <w:p>
      <w:r>
        <w:rPr>
          <w:b/>
        </w:rPr>
        <w:t>E. 3</w:t>
      </w:r>
    </w:p>
    <w:p>
      <w:r>
        <w:t>L'appelante critique le montant accordé par le Tribunal au titre de contribution d'entretien en faveur de l’enfant. Elle reproche notamment au premier juge de ne pas avoir fait de distinction entre la période durant laquelle elle a exercé un droit de garde exclusif, et celle débutant le 11 mai 2023, date à partir de laquelle les parties ont pratiqué une garde alternée.</w:t>
      </w:r>
    </w:p>
    <w:p>
      <w:r>
        <w:t>- 8/19 -</w:t>
      </w:r>
    </w:p>
    <w:p>
      <w:r>
        <w:t>C/25268/2022 3.1.1 Selon l'art. 276 CC, applicable par renvoi de l'art. 176 al. 1 ch. 3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En vertu de l'art. 285 CC, la contribution d'entretien doit correspondre aux besoins de l'enfant ainsi qu'à la situation et aux ressources de ses père et mère (al. 1). Les allocations familiales font toujours partie des revenus de l'enfant et viennent en sus de la contribution d'entretien lorsqu'elles sont versées à la personne tenue de pourvoir à l'entretien de l'enfant (art. 285a al. 1 CC). Ces allocations doivent par ailleurs être retranchées du coût de l'enfant (arrêts du Tribunal fédéral 5A_330/2022 du 27 mars 2023 consid. 4.1.1; 5A_743/2017 du 22 mai 2019 consid. 5.2.3). 3.1.2 Selon la méthode de calcul uniforme des contributions d'entretien du droit de la famille fixée par le Tribunal fédéral (ATF 147 III 265 in SJ 2021 I 316; 147 III 293 et 147 III 301), soit la méthode du minimum vital avec répartition de l'excédent (dite en deux étapes), il convient, d'une part, de déterminer les moyens financiers à disposition, à savoir les revenus effectifs (revenus du travail, de la fortune et les prestations de prévoyance) ou hypothétiques et, d'autre part, de déterminer les besoins de la personne dont l'entretien est examiné (entretien convenable, qui n'est pas une valeur fixe, mais dépend des besoins concrets et des moyens à disposition).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S'il reste un excédent après couverture des minima vitaux de droit de la famille de tous les intéressés, il sera réparti en équité entre les ayants droits (ATF 147 III 265 précité consid. 7.2). 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(ATF 147 III 265 consid. 5.5; arrêts du Tribunal fédéral 5A_330/2022 du 27 mars 2023 consid. 4.1.1; 5A_926/2019 du 30 juin 2020 consid. 6.3; 5A_1032/2019 du 9 juin 2020 consid. 5.4.1). Chaque parent doit ainsi assumer, selon ses capacités, les besoins que l'enfant a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w:t>
      </w:r>
    </w:p>
    <w:p>
      <w:r>
        <w:t>- 9/19 -</w:t>
      </w:r>
    </w:p>
    <w:p>
      <w:r>
        <w:t>C/25268/2022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 maladie ou les frais de garde par des tiers. Les allocations familiales ne sont également versées qu'à un seul parent. Ces particularités doivent être prises en compte pour déterminer la participation de chaque parent aux coûts directs de l'enfant (arrêts du Tribunal fédéral 5A_330/2022 du 27 mars 2023 consid. 4.1.1; 5A_952/2019 du 2 décembre 2020 consid. 6.3.1; 5A_743/2017 du 22 mai 2019 consid. 5.4.3). La fixation de la contribution d'entretien relève de l'appréciation du juge, qui jouit d'un large pouvoir d'appréciation et applique les règles du droit et de l'équité (art. 4 CC; ATF 140 III 337 consid. 4.2.2; 134 III 577 consid. 4; 128 III 411 consid. 3.2.2). 3.1.3 Pour calculer la contribution d'entretien, il convient en principe de se fonder sur le revenu effectif des parties (ATF 143 III 233 consid. 3.2; arrêt du Tribunal fédéral 5A_724/2018 du 14 mars 2019 consid. 3.2.4). S'agissant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(ATF 147 III 265 consid. 7.4; 137 III 118 consid. 3.1). Il s'ensuit que, lorsque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143 III 233 consid. 3.2; 137 III 102 consid. 4.2.2.2; 128 III 4 consid. 4a; arrêt du Tribunal fédéral 5A_679/2019 du 5 juillet 2021 consid. 14.2).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arrêts du Tribunal fédéral 5A_554/2017 du 20 septembre 2017 consid. 3.2; 5A_97/2017 et 5A_114/2017 du 23 août 2017 consid. 7.1.2). En revanche, si le débirentier diminue volontairement son revenu alors qu'il savait, ou devait savoir, qu'il lui incombait d'assumer des obligations d'entretien, il n'est pas</w:t>
      </w:r>
    </w:p>
    <w:p>
      <w:r>
        <w:t>- 10/19 -</w:t>
      </w:r>
    </w:p>
    <w:p>
      <w:r>
        <w:t>C/25268/2022 arbitraire de lui imputer le revenu qu'il gagnait précédemment, ce avec effet rétroactif au jour de la diminution (arrêts du Tribunal fédéral 5A_571/2018 du 14 septembre 2018 consid. 5.1.2; 5A_372/2016 du 18 novembre 2016 consid. 3.1). 3.1.4 Les besoins des parties sont calculés en partant du minimum vital au sens du droit des poursuites (art. 93 LP). Celui-ci comprend le montant de base fixé par les normes d'insaisissabilité (RS/GE E 3 60.04) auquel s'ajoutent différents frais supplémentaires, à savoir les frais de logement effectifs ou raisonnables (y compris les charges et les frais de chauffage), les coûts de santé, tels que les primes d'assurance maladie obligatoire, les frais de transports publics et les frais professionnels (ATF 147 III 265 consid. 7.2; LEUBA/MEIER/PAPAUX VAN DELDEN, Droit du divorce, 2021, p. 310 à 314). 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 maladie complémentaires, ainsi que les dépenses de prévoyance privée des travailleurs indépendants. Chez les enfants, il peut être tenu compte, notamment, d'une part d'impôts, correspondant à la part des contributions d'entretien dans le revenu du parent auquel elles sont versées (JUNGO/ARNDT, Barunterhalt der Kinder, FamPra.ch 2019, p. 758 n. 38), et des primes d'assurance 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 arrêt du Tribunal fédéral 5A_509/2022 du 6 avril 2023 consid. 6.4.2). Seules les charges effectives, dont le débirentier ou le crédirentier s'acquitte réellement doivent être prises en compte (ATF 140 III 337 consid. 4.2.3; arrêt du Tribunal fédéral 5A_405/2019 du 24 février 2020 consid. 5.2). 3.1.5 Lorsque les parents sont mariés, l'excédent à prendre en considération est celui de l'entier de la famille, à savoir l'excédent cumulé des deux parents (ATF 147 III 265 consid. 8.3; arrêt du Tribunal fédéral 5A_597/2022 du 7 mars 2021 consid. 6.2). Cette répartition se fait généralement par "grandes et petites têtes", en ce sens que chacun des parents reçoit le double de chacun des enfants; cette règle n'est cependant pas absolue et peut être relativisée selon les circonstances du cas particulier (ATF 147 III 265 consid. 7.3, arrêt du Tribunal</w:t>
      </w:r>
    </w:p>
    <w:p>
      <w:r>
        <w:t>- 11/19 -</w:t>
      </w:r>
    </w:p>
    <w:p>
      <w:r>
        <w:t>C/25268/2022 fédéral 5A_597/2022 du 7 mars 2021 consid. 6.2). La part de l'excédent en faveur des enfants est ensuite partagée par moitié entre chacun de leurs parents qui assument leur garde alternée (arrêt du Tribunal fédéral 5A_330/2022 du 27 mars 2023 consid. 4.1.2 et 4.2.4). Dans l'ATF 147 III 265 (consid. 7.3), il a été exposé que l'enfant ne pouvait pas prétendre, dans le cadre de la répartition de cet excédent, à un train de vie supérieur à celui dont il bénéficiait avant la séparation de ses parents. Dans des situations particulièrement favorables, la part de l'excédent de l'enfant devait ainsi être arrêtée en fonction de ses besoins concrets et en faisant abstraction du train de vie mené par les parents; ceci se justifiait également d'un point de vue éducatif (cf. également arrêt du Tribunal fédéral 5A_52/2021 du 25 octobre 2021 consid. 7.2). Cependant, dans un second arrêt de principe (ATF 147 III 293 consid. 4.4 in fine), postérieur, il a été retenu que les enfants pouvaient participer au train de vie total plus élevé de leurs parents, leur part à l'excédent n'étant ainsi pas limitée au standard antérieur. Cette seconde approche a été confirmée ultérieurement, le Tribunal fédéral rappelant que l'entretien des enfants n'était pas limité au niveau de vie qui était le leur avant la séparation; ceux-ci devaient pouvoir participer à un niveau de vie globalement plus élevé de la famille (arrêt du Tribunal fédéral 5A_994/2022 du 1er décembre 2023 consid. 5.1 renvoyant à l’ATF 147 III 293 consid. 4.4). 3.1.6 Selon l'art. 173 al. 3 CC, les contributions d'entretien peuvent être réclamées pour l'avenir et pour l'année qui précède l'introduction de la requête. 3.2.1 En l'espèce, lors de l’audience du 10 mai 2023, les parties ont convenu de la mise en place d’une garde alternée d’une semaine en alternance chez chaque parent. Elles ont ajouté que l’enfant venait de passer une semaine avec son père et que cela s’était bien déroulé. Il convient dès lors de distinguer deux périodes : la première allant du 20 décembre 2022, date du dépôt de la requête, jusqu’au 30 avril 2023, période durant laquelle l’appelante a exercé un droit de garde exclusif, et la seconde débutant le 1er mai 2023, date à partir de laquelle les parties ont pratiqué une garde alternée. 3.2.2 L’appelante, âgée de 40 ans, ne produit ni attestation médicale, ni recherche de travail ou encore toute autre document en vue de rendre vraisemblable qu’elle ne serait pas à même de retrouver un travail pouvant lui procurer un salaire similaire à celui perçu avant d’être inscrite à l’assurance chômage en novembre 2022, soit un revenu net de l’ordre de 4’400 fr. par mois. Devant le premier juge, elle a allégué vouloir réduire son taux d’activité pour s’occuper de son enfant, âgé actuellement de 6 ans et dont la garde est partagée avec son époux. Or, au vu de la situation financière des parties, l’épouse ne peut</w:t>
      </w:r>
    </w:p>
    <w:p>
      <w:r>
        <w:t>- 12/19 -</w:t>
      </w:r>
    </w:p>
    <w:p>
      <w:r>
        <w:t>C/25268/2022 pas librement choisir de modifier ses conditions de vie, une telle décision ayant une incidence sur sa capacité à subvenir aux besoins financiers du mineur. Cela étant, l’intimé admet devant la Cour qu’elle puisse diminuer son taux d’activité à 75% au maximum, afin d’être plus présente pour C______. Dès lors, la capacité financière de l’appelante sera arrêtée à 3'550 fr. nets par mois, ce montant correspondant aux indemnités perçues par l’assurance-chômage jusqu’au 16 novembre 2023. Aucun délai ne lui sera accordé pour retrouver un emploi lui procurant un tel revenu, puisque l’appelante ne pouvait ignorer qu’il lui incombait d’épuiser sa capacité financière maximale pour subvenir aux besoins de C______. 3.2.3 Les revenus de l’intimé s’élèvent quant à eux à 5'510 fr. par mois. 3.2.4 La famille reçoit en outre des subsides mensuels de l’assurance-maladie. Ceux se sont élevés en 2023 à 160 fr. pour chacun des parents et à 100 fr. pour l’enfant. Certes, l’intimé a déclaré qu’ils étaient pour cette période de 150 fr. par mois pour chaque adulte. Toutefois, ce montant ne correspond à aucune catégorie énoncée dans le communiqué du Département de la cohésion sociale du 21 décembre 2023. Les décomptes de primes d’assurance maladie de l’épouse indiquent qu’elle est au bénéfice d’un subside de 160 fr. par mois, de sorte que ce montant sera également retenu en faveur de l’intimé. L’époux se prévaut d’une baisse des subsides perçus en 2024 pour l’assurance- maladie, sans toutefois la justifier. L’augmentation de son salaire annuel de 3'155 fr. en 2023 (66'091 fr. 40 – 62'936 fr. 15) ne saurait, à elle seule, rendre vraisemblable une diminution de ces aides, ce d’autant moins que le calcul de celles-ci se fonde sur sa dernière déclaration fiscale définitive, soit les revenus déclarés à l’administration fiscale cantonale pour l’année 2022 (art. 9 al. 1 LRDU, J 4 06). Il y a en revanche lieu de tenir compte de l’augmentation des subsides annoncée par le Département de la cohésion sociale en décembre 2023. Dès le 1er janvier 2024, les subsides de l’appelante et de l’intimé sont donc de 180 fr. par mois chacun et celui de l’enfant de 110 fr. par mois. 3.2.5 L’enfant est en outre au bénéfice d’allocations familiales de 311 fr. par mois. 3.2.6 Jusqu’au 30 avril 2023, les charges mensuelles admissibles de l’appelante totalisaient environ 3'050 fr, soit 1'216 fr. de frais de logement (correspondant à 80% de son loyer en 1'520 fr.), 309 fr. de primes d’assurance-maladie, subsides déduits (444 fr. + 25 fr. – 160 fr.), 78 fr. de frais de téléphonie, 70 fr. d’abonnement de transports publics, 28 fr. 85 de prime d’assurance RC et ménage et 1'350 de montant de base OP.</w:t>
      </w:r>
    </w:p>
    <w:p>
      <w:r>
        <w:t>- 13/19 -</w:t>
      </w:r>
    </w:p>
    <w:p>
      <w:r>
        <w:t>C/25268/2022 Dès le 1er mai 2023, date de la mise en place d’une garde alternée, elles s’élèvent à environ 3'130 fr, dont 1'292 fr. de frais de logement (correspondant à 85% de son loyer), 309 fr. de primes d’assurance-maladie, subsides déduits, 78 fr. de frais de téléphonie, 70 fr. d’abonnement de transports publics, 28 fr. 85 de prime d’assurance RC et ménage et 1'350 de montant de base OP. Dès le 1er janvier 2024, elles sont de 3'190 fr, au vu de l’augmentation de 57 fr. 75 de ses primes d’assurances-maladie (510 fr. 75 + 36 fr. – 180 fr. de subsides – 309 fr.). Il n’y a pas lieu de tenir compte d’une charge fiscale dans le budget de l’appelante. En effet, ses impôts annuels peuvent être estimés à 25 fr., compte tenu de ses revenus, de la perception des allocations familiales, d’une contribution d'entretien en faveur de C______ de l’ordre de 120 fr. par mois, de la prise en charge directe par l’époux des autres frais de l’enfant d’un total d’environ 400 fr. par mois, ainsi que des déductions usuelles à faire valoir (estimation selon la calculette mise à disposition par l'Administration fiscale cantonale, étant relevé que seul le parent bénéficiaire des pensions peut indiquer le nombre d'enfants à charge et cocher la case y afférente, soit bénéficier du "splitting", indépendamment de la mise en place d'une garde alternée; www.ge.ch/imposition- famille/deductions-vos-enfants). La situation reste inchangée pour la période antérieure, soit jusqu’au 30 avril 2023, pour laquelle il y a lieu de prendre en considération une contribution d’entretien en faveur de C______ de l’ordre de 850 fr. et la perception des allocations familiales par l’épouse (cf. consid. 3.3). 3.2.7 Se fondant sur ces mêmes éléments, la charge fiscale de l’intimé peut être évaluée à 610 fr. jusqu’au 30 avril 2023, puis à 700 fr. par mois dès lors que les parties exercent une garde alternée sur l’enfant. Les charges admissibles mensuelles de l’époux totalisent ainsi 3'760 fr. jusqu’au 30 avril 2023, soit 1’600 fr. de loyer, 310 fr. d’assurance-maladie obligatoire, subsides déduits (470 fr. – de 160 fr.), 21 fr. 70 d’assurance-maladie complémentaire, 20 fr. 70 d’assurance RC et ménage, 610 fr. d’impôts, et 1’200 fr. de montant de base OP. Dès le 1er mai 2023, leur total reste inchangé, dès lors qu’elles se composent de 1’360 fr. de frais de logement (correspondant à 85% de son loyer), 310 fr. d’assurance-maladie obligatoire, subsides déduits (470 fr. – de 160 fr.), 21 fr. 70 d’assurance-maladie complémentaire, 20 fr. 70 d’assurance RC et ménage, 700 fr. d’impôts, et 1’350 fr. de montant de base OP. A partir du 1er janvier 2024, elles s’élèvent à 3'780 fr, en raison de l’augmentation de 17 fr. 85 de sa prime d’assurance-maladie obligatoire (507 fr. 85 – 180 fr. de subsides – 310 fr.).</w:t>
      </w:r>
    </w:p>
    <w:p>
      <w:r>
        <w:t>- 14/19 -</w:t>
      </w:r>
    </w:p>
    <w:p>
      <w:r>
        <w:t>C/25268/2022 3.2.8 Les charges admissibles mensuelles de l’enfant seront arrêtées à 740 fr., après déduction des allocations familiales (1'052 fr. 35 – 311 fr. = 741 fr. 35), jusqu’au 30 avril 2023. Elles comprennent une participation de 20% au logement de l’appelante (304 fr.), les assurances-maladie obligatoire et complémentaire, subsides déduits (48 fr. 35), des frais parascolaires (300 fr.) et le montant de base OP (400 fr.). Dès le 1er mai 2023, elles totalisent environ 910 fr. (1'216 fr. 35 – 311 fr. = 905 fr.), soit 240 fr. de part au logement chez le père, 228 fr. de part au logement chez la mère, 48 fr. 35 de primes d’assurances-maladies, subsides déduits, 300 fr. de parascolaire et 400 fr. de montant de base OP. Dès le 1er janvier 2024, elles sont d’environ 940 fr. par mois, compte tenu de l’augmentation de 31 fr. 60 par mois des assurances-maladie (189 fr. 95 – 110 fr. de subsides – 48 fr. 35). Au vu de la jurisprudence du Tribunal fédéral, les frais de maison de quartier et de cours de football doivent être écartés, dès lors qu’ils constituent des frais de loisirs. 3.2.9 Compte tenu de ce qui précède, le disponible mensuel de l’appelante s’élève à 500 fr. (3'550 fr. - 3'050 fr.) jusqu’au 30 avril 2023, 420 fr. (3'550 fr. - 3'130 fr) du 1er mai au 31 décembre 2023 et 360 fr. (3'550 fr. - 3'190 fr.) dès le 1er janvier 2024. Celui de l’intimé se chiffre quant à lui à 1'750 fr. (5'510 fr. - 3'760 fr.) jusqu’au 31 décembre 2023 et à 1'730 fr. (5'510 fr. - 3'780 fr.) dès le 1er janvier 2024.</w:t>
      </w:r>
    </w:p>
    <w:p>
      <w:r>
        <w:rPr>
          <w:b/>
        </w:rPr>
        <w:t>E. 3.3</w:t>
      </w:r>
    </w:p>
    <w:p>
      <w:r>
        <w:t>Jusqu’au 30 avril 2023, l’appelante a assumé l’essentiel de l’entretien en nature de l’enfant, âgé alors de 5 ans seulement. Il se justifie ainsi de faire supporter à l’intimé l’entier des besoins financiers de C______ pendant cette période. Après déduction des charges de C______, l’excédent mensuel de la famille se chiffre à 1'510 fr. (500 fr. + 1'750 fr. – 740 fr.) jusqu’au 30 avril 2023. L'attribution d’un cinquième de cet excédent en faveur de C______, soit 302 fr. par mois, conduirait à une contribution de l’ordre de 1'040 fr. par mois (302 fr. + 740 fr.). L’appelante fait toutefois valoir, pour cette période passée, des frais extrascolaires de seulement 100 fr. par mois (maison de quartier) et elle estime l’entier des besoins financiers de C______ à 841 fr. 35 par mois. Il se justifie donc d’allouer à l’enfant un excédent limité à 110 fr. par mois et d’arrêter le montant de la contribution d’entretien à 850 fr. par mois du 20 décembre 2022 au 30 avril 2023, étant précisé que les allocations familiales doivent être reversées à l’appelante pour cette période.</w:t>
      </w:r>
    </w:p>
    <w:p>
      <w:r>
        <w:t>- 15/19 -</w:t>
      </w:r>
    </w:p>
    <w:p>
      <w:r>
        <w:t>C/25268/2022 Il y a par ailleurs lieu de déduire de ces contributions les factures dont l’époux s’est acquitté directement, soit celles de parascolaires (300 fr. par mois), d’assurances-maladie de l’enfant (48 fr. 35 par mois) et de maison de quartier (100 fr. par mois), d’un total de 1'941 fr. (448 fr. 35 x 4,33 mois). Par conséquent, les chiffres 4 à 6 du dispositif du jugement attaqué seront modifiés en conséquence.</w:t>
      </w:r>
    </w:p>
    <w:p>
      <w:r>
        <w:rPr>
          <w:b/>
        </w:rPr>
        <w:t>E. 3.4</w:t>
      </w:r>
    </w:p>
    <w:p>
      <w:r>
        <w:t>Dès le 1er mai 2023, les parties ont exercé une garde partagée. Au vu de leurs capacités financières respectives, il y a lieu de mettre à la charge du père 85% des frais de l’enfant. L’intimé doit donc assumer une part représentant 774 fr. par mois jusqu’au 31 décembre 2023, puis 799 fr. par mois. La part mise à la charge de l’appelante s’élève donc 136 fr. par mois jusqu’au 31 décembre 2023, puis à 141 fr. par mois. Or, la mère, en exerçant la garde alternée assume la moitié du montant de base OP de l’enfant ainsi que sa part aux frais de logement, de sorte qu’elle participe financièrement dans une plus grande proportion que ce qu’elle devrait, soit à hauteur de 292 fr. par mois (136 fr. – 228 fr. [part de l’enfant au logement] – 200 fr. [entretien OP]) jusqu’au 31 décembre 2023, puis de 287 fr. par mois (141 fr. – 228 fr. – 200 fr.). Ces montants, qui seront arrêtés à 290 fr. par mois, doivent être remboursés à l’appelante par le versement d’une contribution d’entretien. Les parties ne remettent pas en cause qu’il appartient au père de régler directement les factures liées aux charges de C______, y compris celles liées aux activités extrascolaires, lesquelles seront décidées d’un commun accord entre elles. Dans ces conditions, il se justifie d’allouer à l’appelante une contribution pour l’entretien de l’enfant qui lui permette de couvrir les coûts directs excédentaires assumés par elle (d’environ 290 fr. par mois), augmentés d’une partie de la part à l’excédent familial à laquelle l’enfant à droit. Après déduction des charges de C______, l’excédent mensuel de la famille se chiffre à 1’260 fr. (420 fr. + 1'750 fr. – 910 fr.) du 1er mai au 31 décembre 2023 et à 1’150 fr. (360 fr. + 1'730 fr. – 940 fr.) dès le 1er janvier 2024. La part d’excédent d’un cinquième en faveur de l’enfant correspond à une somme de 252 fr. par mois jusqu’au 31 décembre 2023, puis de 230 fr. par mois. Dès lors que les parties s’entendent pour dire que l’intimé prendra en charge les activités extrascolaires de l’enfant, dont le coût s’est élevé à 100 fr. par mois jusqu’à la rentrée scolaire 2023 (maison de quartier), puis à environ 50 fr. par mois (cours de</w:t>
      </w:r>
    </w:p>
    <w:p>
      <w:r>
        <w:t>- 16/19 -</w:t>
      </w:r>
    </w:p>
    <w:p>
      <w:r>
        <w:t>C/25268/2022 football), il se justifie d’allouer les deux tiers de cette part d’excédent au budget du père et un tiers, représentant environ 80 fr. par mois, au budget de la mère. La contribution due à l’épouse pour l’entretien de l’enfant, dès le 1er mai 2023, devrait ainsi se chiffrer à environ 370 fr. par mois (290 fr. [coûts directs excédentaires assumés par l’épouse] + 80 fr. [un tiers de la part d’excédent de l’enfant]). Cette solution suppose que les allocations familiales perçues pour l’enfant restent en mains du père. Le jugement attaqué prévoit une contribution d’entretien de 120 fr. par mois et l’attribution des allocations familiales en 311 fr. par mois en faveur de l’appelante. Dès lors que le total des sommes allouées (120 fr. + 311 fr. = 431 fr.) est supérieur au montant de 370 fr. auquel aboutit le raisonnement ci-dessus et que l’époux est d’accord de contribuer dans cette mesure à l’entretien de C______, il n’y a pas lieu de réformer le jugement sur ce point. Il se justifie néanmoins de préciser que l’intimé prendra en charge les activités extrascolaires de l’enfant et que les allocations familiales reviendront à l’appelante. Le jugement attaqué sera donc complété en conséquence.</w:t>
      </w:r>
    </w:p>
    <w:p>
      <w:r>
        <w:rPr>
          <w:b/>
        </w:rPr>
        <w:t>E. 3.5</w:t>
      </w:r>
    </w:p>
    <w:p>
      <w:r>
        <w:t>Enfin, au vu des besoins effectifs de l'enfant et de l'absence d'une situation de déficit, il n’y a pas lieu de fixer l'entretien convenable de l'enfant dans le dispositif du jugement attaqué (art. 286a al. 1 CC; ATF 147 III 265 consid. 5.6). Le chiffre 3 du dispositif sera donc annulé.</w:t>
      </w:r>
    </w:p>
    <w:p>
      <w:r>
        <w:rPr>
          <w:b/>
        </w:rPr>
        <w:t>E. 4.1</w:t>
      </w:r>
    </w:p>
    <w:p>
      <w:r>
        <w:t>Lorsque la Cour statue à nouveau, elle se prononce sur les frais fixés par le Tribunal de première instance (art. 318 al. 3 CPC). Selon l'art. 106 CPC, les frais sont mis à charge de la partie succombante (al. 1) ou, lorsqu'aucune des parties n'obtient entièrement gain de cause, selon le sort de la cause (al. 2). Le juge peut néanmoins s'écarter de ces règles et répartir les frais selon son appréciation lorsque le litige relève du droit de la famille (art. 107 al. 1 let. c).</w:t>
      </w:r>
    </w:p>
    <w:p>
      <w:r>
        <w:rPr>
          <w:b/>
        </w:rPr>
        <w:t>E. 4.2</w:t>
      </w:r>
    </w:p>
    <w:p>
      <w:r>
        <w:t>En l'espèce, la modification du jugement entrepris ne commande pas de revoir la décision du Tribunal sur les frais de première instance - qui répartit les frais judiciaires, arrêtés à 200 fr., par moitié entre les parties et compense les dépens - laquelle ne fait l'objet d'aucun grief et est conforme aux normes applicables (art. 31 RTFMC; art. 107 al. 1 let. c CPC). Quant aux frais judiciaires d'appel, ils seront arrêtés à 800 fr. (art. 31 et 37 RTFMC). Compte tenu de l'issue et de la nature familiale du litige (art. 106 al. 1 et 107 al. 1 let. c CPC), ils seront répartis par moitié entre les parties. L'appelante plaidant au bénéfice de l'assistance judiciaire, les frais mis à sa charge seront</w:t>
      </w:r>
    </w:p>
    <w:p>
      <w:r>
        <w:t>- 17/19 -</w:t>
      </w:r>
    </w:p>
    <w:p>
      <w:r>
        <w:t>C/25268/2022 provisoirement supportés par l'Etat de Genève, lequel pourra en réclamer le remboursement ultérieurement (art. 122 al. 1 let. b, 123 CPC et 19 du Règlement sur l'assistance juridique - RAJ - RS/GE E 2 05.04). L'intimé sera pour sa part condamné à verser la somme de 400 fr. aux Services financiers du Pouvoir Judiciaire à titre de frais judiciaires d'appel. Pour les mêmes motifs, chaque partie supportera ses propres dépens d'appel (art. 106 al. 1 et 107 al. 1 let. c CPC). * * * * *</w:t>
      </w:r>
    </w:p>
    <w:p>
      <w:r>
        <w:t>- 18/19 -</w:t>
      </w:r>
    </w:p>
    <w:p>
      <w:r>
        <w:t>C/25268/2022 PAR CES MOTIFS, La Chambre civile : A la forme : Déclare recevable l'appel interjeté le 18 décembre 2023 par A______ contre le jugement JTPI/14476/2023 rendu le 5 décembre 2023 par le Tribunal de première instance dans la cause C/25268/2022. Au fond : Annule les chiffres 3 à 6 du dispositif de ce jugement et, statuant à nouveau sur ces points : Condamne B______ à verser à A______ à titre de contribution à l’entretien de C______, par mois et d’avance, allocations familiales en sus, les montants suivants : - 850 fr. par mois du 20 décembre 2022 au 30 avril 2023, sous déduction du montant de 1'941 fr. déjà versé à ce titre, et - 120 fr. par mois dès le 1er mai 2023. Condamne les parties à prendre chacune en charge, dès le 1er mai 2023, les frais courants de C______ lorsque celui-ci est sous leur garde. Condamne B______ à prendre en charge, dès le 1er mai 2023, les frais d’assurances- maladie, de parascolaire/cuisines scolaires et d’activités extrascolaires de C______. Confirme pour le surplus le jugement entrepris. Déboute les parties de toutes autres conclusions. Sur les frais : Arrête les frais judiciaires d'appel à 800 fr. et les met à la charge des parties pour moitié chacune. Dit que les frais judiciaires mis à la charge de A______ seront provisoirement supportés par l'Etat de Genève, sous réserve d'une décision contraire de l'Assistance judiciaire.</w:t>
      </w:r>
    </w:p>
    <w:p>
      <w:r>
        <w:t>- 19/19 -</w:t>
      </w:r>
    </w:p>
    <w:p>
      <w:r>
        <w:t>C/25268/2022 Condamne B______ à verser aux Services financiers du Pouvoir judiciaire la somme de 400 fr. à titre de frais judiciaires d'appel. Dit que chaque partie supporte ses propres dépens d'appel. Siégeant : Monsieur Laurent RIEBEN, président; Madame Fabienne GEISINGER-MARIETHOZ, Madame Ursula ZEHETBAUER GHAVAMI, juges; Madame Jessica ATHMOUNI,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