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ACJC/583/2021 vom 11. Mai 2021</w:t>
      </w:r>
    </w:p>
    <w:p>
      <w:r>
        <w:t>GE Cour de justice, 2021-05-11, FR</w:t>
      </w:r>
    </w:p>
    <w:p>
      <w:r>
        <w:rPr>
          <w:b/>
        </w:rPr>
        <w:t xml:space="preserve">Quelle: </w:t>
      </w:r>
      <w:r>
        <w:t>https://mcp.opencaselaw.ch/entscheid/ge_gerichte_ACJC_583_2021</w:t>
      </w:r>
    </w:p>
    <w:p>
      <w:r>
        <w:t>FR: GE_GERICHTE ACJC/583/2021 du 11 mai 2021</w:t>
      </w:r>
    </w:p>
    <w:p>
      <w:r>
        <w:t>IT: GE_GERICHTE ACJC/583/2021 del 11 maggio 2021</w:t>
      </w:r>
    </w:p>
    <w:p>
      <w:pPr>
        <w:pStyle w:val="Heading2"/>
      </w:pPr>
      <w:r>
        <w:t>Erwägungen</w:t>
      </w:r>
    </w:p>
    <w:p>
      <w:r>
        <w:rPr>
          <w:b/>
        </w:rPr>
        <w:t>E. 1.1</w:t>
      </w:r>
    </w:p>
    <w:p>
      <w:r>
        <w:t>Selon l'art. 308 al. 1 CPC, l'appel est recevable notamment contre les décisions incidentes de première instance (let. a). Au sens de l'alinéa 2 de cette disposition, dans les affaires patrimoniales, l'appel est recevable si la valeur litigieuse au dernier état des conclusions est de 10'000 fr. au moins.</w:t>
      </w:r>
    </w:p>
    <w:p>
      <w:r>
        <w:rPr>
          <w:b/>
        </w:rPr>
        <w:t>E. 1.2</w:t>
      </w:r>
    </w:p>
    <w:p>
      <w:r>
        <w:t>En l'espèce, dans la mesure où la décision entreprise admet la compétence du Tribunal pour statuer sur des mesures protectrices de l'union conjugale, elle constitue une décision incidente rendue dans un litige dont la valeur litigieuse, capitalisée selon l'art. 92 al. 2 CPC, est supérieure à 10'000 fr., de sorte que la voie de l'appel est ouverte.</w:t>
      </w:r>
    </w:p>
    <w:p>
      <w:r>
        <w:rPr>
          <w:b/>
        </w:rPr>
        <w:t>E. 1.3</w:t>
      </w:r>
    </w:p>
    <w:p>
      <w:r>
        <w:t>Interjeté dans le délai utile de dix jours applicable en procédure sommaire (art. 271 al. 1 let. a et 314 al. 1 CPC), suivant la forme écrite prescrite par la loi (art. 130, 131 et 311 al. 1 CPC), l'appel est en l'espèce recevable.</w:t>
      </w:r>
    </w:p>
    <w:p>
      <w:r>
        <w:rPr>
          <w:b/>
        </w:rPr>
        <w:t>E. 1.4</w:t>
      </w:r>
    </w:p>
    <w:p>
      <w:r>
        <w:t>La Cour revoit la cause avec un plein pouvoir d'examen en fait et en droit (art. 310 CPC). Les mesures provisionnelles étant soumises à la procédure sommaire, avec administration restreinte des moyens de preuve, la cognition du juge est toutefois limitée à la simple vraisemblance des faits et à un examen sommaire du droit (ATF 127 III 474 consid. 2b/bb; arrêt du Tribunal fédéral 5A_442/2013 du 24 juillet 2013 consid. 2.1 et 5.1).</w:t>
      </w:r>
    </w:p>
    <w:p>
      <w:r>
        <w:t>- 4/8 -</w:t>
      </w:r>
    </w:p>
    <w:p>
      <w:r>
        <w:t>C/11987/2020 La présente procédure est soumise aux maximes inquisitoire simple (art. 272 CPC) et de disposition (art. 58 al. 1 CPC).</w:t>
      </w:r>
    </w:p>
    <w:p>
      <w:r>
        <w:rPr>
          <w:b/>
        </w:rPr>
        <w:t>E. 2</w:t>
      </w:r>
    </w:p>
    <w:p>
      <w:r>
        <w:t>L'appelant reproche au Tribunal d'avoir violé l'art. 59 al. 1 et 2 let. a CPC. Il soutient que dans la mesure où il a saisi le juge des mesures provisionnelles du divorce cinq jours après que l'intimée ait déposée sa requête en mesures protectrices de l'union conjugale, le Tribunal ne serait matériellement pas compétent pour régler la vie des parties sur mesures protectrices de l'union conjugale uniquement pour cette période de 5 jours. L'intimée n'aurait ainsi pas un intérêt digne de protection à ce qu'il soit statué sur sa requête de sorte que le Tribunal aurait dû la déclarer irrecevable.</w:t>
      </w:r>
    </w:p>
    <w:p>
      <w:r>
        <w:rPr>
          <w:b/>
        </w:rPr>
        <w:t>E. 2.1</w:t>
      </w:r>
    </w:p>
    <w:p>
      <w:r>
        <w:t>Dans l'ATF 129 III 60, le Tribunal fédéral a délimité les compétences respectives du juge des mesures protectrices de celui des mesures provisionnelles lorsque l'action en divorce est introduite. Il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(consid. 2). Dans cet arrêt de principe, le Tribunal fédéral a ensuite tranché la question du sort de la procédure de mesures protectrices lorsque le juge des mesures provisionnelles est saisi : la procédure de mesures protectrices ne devient pas sans objet, le juge des mesures protectrices demeurant en effet compétent pour la période antérieure à la litispendance, et ce, même s'il ne rend sa décision que postérieurement (consid. 3; ATF 138 III 646 consid. 3). La décision de mesures protectrices déploie ses effets - au-delà de la litispendance - jusqu'à ce que le juge des mesures provisionnelles l'ait modifiée (ATF 101 II 1 p. 3 cité dans l'ATF 129 III 60 consid. 2); s'il n'y a pas de conflit de compétences, il importe peu que, en raison du temps nécessaire au traitement du dossier par le tribunal, la décision de mesures protectrices ait ainsi été rendue avant ou après la litispendance de l'action en divorce (ATF 138 III 646 consid. 3). Dans un commentaire de l'arrêt publié aux ATF 138 III 646, BOHNET soutient que lorsque la requête de mesures protectrices est immédiatement suivie d’une demande en divorce assortie d’une requête de mesures provisoires de l’autre partie, la compétence du juge de mesures protectrices ne pourrait être niée selon lui que dans le cas – exceptionnel lorsque les dépôts se succèdent immédiatement – de l’existence de faits nouveaux qui priveraient de toute utilité un prononcé fondé sur la situation passée et ne valant par hypothèse que pour quelques jours. Il ajoute ensuite qu'on ne devrait pas admettre que le conjoint puisse faire obstacle à la procédure des mesures protectrices par le seul jeu des compétences respectives du juge du divorce et des mesures protectrices : si les faits n’ont pas évolué depuis</w:t>
      </w:r>
    </w:p>
    <w:p>
      <w:r>
        <w:t>- 5/8 -</w:t>
      </w:r>
    </w:p>
    <w:p>
      <w:r>
        <w:t>C/11987/2020 le dépôt de la requête de mesures protectrices, la requête de mesures provisionnelles devrait être rejetée (BOHNET, Mesures protectrices et mesures provisionnelles, arrêt du Tribunal fédéral 5A_324/2012, in Newsletter DroitMatrimonial.ch novembre 2012, p. 2). Dans un arrêt du 2 juillet 2019, le Tribunal fédéral a annulé un arrêt de la Cour civile du Tribunal cantonal du Jura constatant que les conclusions prises par les époux sur mesures protectrices de l'union conjugale étaient sans objet en tant qu'elles portaient sur la période postérieure à l'introduction de l'action en divorce. Rappelant sa jurisprudence publiée aux ATF 138 III 646, le Tribunal fédéral a indiqué que le dépôt de la demande en divorce n'avait pas supprimé la compétence du juge des mesures protectrices : dès lors que celui-ci avait été saisi avant l'ouverture du procès en divorce, il lui incombait de statuer sur les mesures protectrices demandées et celles-ci, bien qu'ordonnées postérieurement à l'introduction de l'action au fond, demeuraient en vigueur durant la procédure de divorce dans la mesure où des mesures provisionnelles différentes n'avaient pas été prises. Pour autant que le juge des mesures provisionnelles n'ait pas statué autrement, la situation des époux demeurait régie par les mesures protectrices de l'union conjugale, ces dernières n'étant pas devenues sans objet du seul fait de l'ouverture de l'action en divorce. Il incombait dès lors à l'autorité cantonale de statuer sur les mesures protectrices demandées, le dossier devant lui être renvoyé à cette fin (arrêts du Tribunal fédéral 5A_13/2019 et 5A_20/2019 du 2 juillet 2019 consid. 3.2).</w:t>
      </w:r>
    </w:p>
    <w:p>
      <w:r>
        <w:rPr>
          <w:b/>
        </w:rPr>
        <w:t>E. 2.2</w:t>
      </w:r>
    </w:p>
    <w:p>
      <w:r>
        <w:t>En l'espèce, l'intimée a saisi le juge des mesures protectrices le 25 juin 2020. Cinq jours plus tard, soit le 30 juin 2020, l'appelant a déposé une demande en divorce unilatérale dans le cadre de laquelle il a requis des mesures provisionnelles. Au vu de la jurisprudence susmentionnée (cf. supra 2.1), le fait que le juge du divorce ait également été saisi de mesures provisionnelles n'entraîne pas automatiquement l'incompétence du juge des mesures protectrices pour se prononcer sur lesdites mesures. Puisque le juge des mesures protectrices a été saisi avant le juge du divorce, il demeure compétent pour se déterminer sur la période précédant l'introduction de la demande en divorce assortie de mesures provisionnelles, et ce même si sa décision n'est rendue que postérieurement à cette date. En l'occurrence, le juge du divorce ne s'est pas encore prononcé sur les mesures provisionnelles requises par l'appelant. Ainsi, contrairement à ce que soutient ce dernier, il n'est pas inutile de statuer sur la demande de l'intimée puisque la décision sur mesures protectrices déploiera ses effets bien au-delà des cinq jours invoqués par l'appelant. En effet, les mesures ordonnées dans le cadre de la procédure continueront à déployer leurs effets aussi longtemps que le juge du</w:t>
      </w:r>
    </w:p>
    <w:p>
      <w:r>
        <w:t>- 6/8 -</w:t>
      </w:r>
    </w:p>
    <w:p>
      <w:r>
        <w:t>C/11987/2020 divorce ne les aura pas modifiées dans sa décision sur mesures provisionnelles, et ce pour autant que les conditions requises pour une telle modification existent. Partant, l'intimée conserve un intérêt à ce qu'il soit statué sur sa demande de mesures protectrices de l'union conjugale. Au vu de ce qui précède, il y a lieu de confirmer le jugement querellé en ce qu'il a rejeté l'incident soulevé par l'appelant.</w:t>
      </w:r>
    </w:p>
    <w:p>
      <w:r>
        <w:rPr>
          <w:b/>
        </w:rPr>
        <w:t>E. 3</w:t>
      </w:r>
    </w:p>
    <w:p>
      <w:r>
        <w:t>L'intimée conclut à la mise à la charge de l'appelant des frais et dépens d'appel et sollicite également l'octroi d'une provisio ad litem pour la procédure d'appel.</w:t>
      </w:r>
    </w:p>
    <w:p>
      <w:r>
        <w:rPr>
          <w:b/>
        </w:rPr>
        <w:t>E. 3.1</w:t>
      </w:r>
    </w:p>
    <w:p>
      <w:r>
        <w:t>Les frais sont mis à la charge de la partie succombante (art. 106 al. 1 1ère phrase CPC). Les frais comprennent les frais judiciaires et les dépens (art. 95 al. 1 CPC).</w:t>
      </w:r>
    </w:p>
    <w:p>
      <w:r>
        <w:rPr>
          <w:b/>
        </w:rPr>
        <w:t>E. 3.2</w:t>
      </w:r>
    </w:p>
    <w:p>
      <w:r>
        <w:t>D'après la jurisprudence, une provisio ad litem est due à l'époux qui ne dispose pas lui-même des moyens suffisants pour assumer les frais du procès; le tribunal ne peut toutefois imposer cette obligation que dans la mesure où son exécution n'entame pas le minimum nécessaire à l'entretien du conjoint débiteur et des siens (ATF 103 Ia 99 consid. 4; arrêt du Tribunal fédéral 5A_590/2019 du 13 février 2020 consid. 3.3 et les références citées). Le fondement de cette prestation - devoir d'assistance (art. 159 al. 3 CC) ou obligation d'entretien (art. 163 CC) - est controversé (arrêt du Tribunal fédéral 5P.346/2005 du 15 novembre 2005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précité consid. 3.3).</w:t>
      </w:r>
    </w:p>
    <w:p>
      <w:r>
        <w:t>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w:t>
      </w:r>
    </w:p>
    <w:p>
      <w:r>
        <w:rPr>
          <w:b/>
        </w:rPr>
        <w:t>E. 3.3</w:t>
      </w:r>
    </w:p>
    <w:p>
      <w:r>
        <w:t>En l'occurrence, les frais judiciaires d'appel seront fixés à 800 fr. (art. 36 RTFMC), mis à la charge de l'appelant qui succombe et compensés avec l'avance de frais de même montant versée par l'appelant, laquelle reste acquise à l'Etat de Genève (art. 111 al. 1 CPC). De même, les dépens d'appel seront mis à la charge de l'appelant et arrêtés à 1'000 fr. au vu de la question circonscrite faisant l'objet de la présente procédure.</w:t>
      </w:r>
    </w:p>
    <w:p>
      <w:r>
        <w:t>- 7/8 -</w:t>
      </w:r>
    </w:p>
    <w:p>
      <w:r>
        <w:t>C/11987/2020</w:t>
      </w:r>
    </w:p>
    <w:p>
      <w:r>
        <w:rPr>
          <w:b/>
        </w:rPr>
        <w:t>E. 3.4</w:t>
      </w:r>
    </w:p>
    <w:p>
      <w:r>
        <w:t>Dans la mesure où les frais judiciaires d'appel sont mis à la charge de l'appelant et que ce dernier est condamné à payer des dépens à l'intimée, le versement d'une provisio ad litem pour la procédure d'appel n'a plus raison d'être.</w:t>
      </w:r>
    </w:p>
    <w:p>
      <w:r>
        <w:t>Partant, la conclusion de l'intimée en versement d'une provisio ad litem sera rejetée. * * * * *</w:t>
      </w:r>
    </w:p>
    <w:p>
      <w:r>
        <w:t>- 8/8 -</w:t>
      </w:r>
    </w:p>
    <w:p>
      <w:r>
        <w:t>C/11987/2020 PAR CES MOTIFS, La Chambre civile : A la forme : Déclare recevable l'appel interjeté le 9 novembre 2020 par A______ contre le jugement JTPI/13195/2020 rendu le 28 octobre 2020 par le Tribunal de première instance dans la cause C/11987/2020. Au fond : Confirme ce jugement. Déboute les parties de toutes autres conclusions. Sur les frais : Arrête les frais judiciaires d'appel à 800 fr., les met à la charge de A______ et les compense avec l'avance fournie, laquelle reste acquise à l'Etat de Genève. Condamne A______ à payer à B______ 1'000 fr. à titre de dépens d'appel. Siégeant : Madame Jocelyne DEVILLE-CHAVANNE, présidente; Madame Verena PEDRAZZINI RIZZI et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