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ACJC/583/2016 vom 12. Januar 2016</w:t>
      </w:r>
    </w:p>
    <w:p>
      <w:r>
        <w:t>GE Cour de justice, 2016-01-12, FR</w:t>
      </w:r>
    </w:p>
    <w:p>
      <w:r>
        <w:rPr>
          <w:b/>
        </w:rPr>
        <w:t xml:space="preserve">Quelle: </w:t>
      </w:r>
      <w:r>
        <w:t>https://mcp.opencaselaw.ch/entscheid/ge_gerichte_ACJC_583_2016</w:t>
      </w:r>
    </w:p>
    <w:p>
      <w:r>
        <w:t>FR: GE_GERICHTE ACJC/583/2016 du 12 janvier 2016</w:t>
      </w:r>
    </w:p>
    <w:p>
      <w:r>
        <w:t>IT: GE_GERICHTE ACJC/583/2016 del 12 gennaio 2016</w:t>
      </w:r>
    </w:p>
    <w:p>
      <w:pPr>
        <w:pStyle w:val="Heading2"/>
      </w:pPr>
      <w:r>
        <w:t>Erwägungen</w:t>
      </w:r>
    </w:p>
    <w:p>
      <w:r>
        <w:rPr>
          <w:b/>
        </w:rPr>
        <w:t>E. 1</w:t>
      </w:r>
    </w:p>
    <w:p>
      <w:r>
        <w:t>Contre la décision relative à l'exécution de l'évacuation, seule la voie du recours est ouverte (art. 309 let. a CPC).</w:t>
      </w:r>
    </w:p>
    <w:p>
      <w:r>
        <w:t>Le recours a été formé dans le délai et suivant la forme prescrits par la loi (art. 321 al. 1 CPC). Il est ainsi recevable.</w:t>
      </w:r>
    </w:p>
    <w:p>
      <w:r>
        <w:rPr>
          <w:b/>
        </w:rPr>
        <w:t>E. 2</w:t>
      </w:r>
    </w:p>
    <w:p>
      <w:r>
        <w:t>Les conclusions, les allégations de faits et les preuves nouvelles sont irrecevables (art. 326 CPC). Il s'ensuit que les pièces nouvelles déposées par les parties ne sont pas recevables.</w:t>
      </w:r>
    </w:p>
    <w:p>
      <w:r>
        <w:t>- 4/5 -</w:t>
      </w:r>
    </w:p>
    <w:p>
      <w:r>
        <w:t>C/22948/2014</w:t>
      </w:r>
    </w:p>
    <w:p>
      <w:r>
        <w:rPr>
          <w:b/>
        </w:rPr>
        <w:t>E. 3</w:t>
      </w:r>
    </w:p>
    <w:p>
      <w:r>
        <w:t>La recourante s'en prend à l'exécution directe prononcée par le Tribunal moyennant un délai de nonante jours, dont elle considère qu'elle violerait le principe de la proportionnalité. Elle se réfère à sa situation financière précaire, à la garde partagée sur sa fille qui serait en train d'être mise en place, à son état de santé psychologiquement affaibli et à l'absence d'urgence des intimées de reprendre la possession de l'appartement.</w:t>
      </w:r>
    </w:p>
    <w:p>
      <w:r>
        <w:rPr>
          <w:b/>
        </w:rPr>
        <w:t>E. 3.1</w:t>
      </w:r>
    </w:p>
    <w:p>
      <w:r>
        <w:t>L'exécution forcée d'un jugement ordonnant l'expulsion d'un locataire est régie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3.2</w:t>
      </w:r>
    </w:p>
    <w:p>
      <w:r>
        <w:t>En l'espèce, le Tribunal a pris en compte tant la situation personnelle de la recourante que son état de santé pour différer de nonante jours l'exécution de la décision d'évacuation, requise par les intimées depuis plus de seize mois. La recourante a ainsi bénéficié d'un ajournement en lien avec la situation telle qu'exposée au Tribunal, sur la base des pièces produites. Elle ne met pas en évidence de circonstance particulière que les premiers juges n'auraient pas prise en considération et qui commanderait de lui octroyer un délai supérieur.</w:t>
      </w:r>
    </w:p>
    <w:p>
      <w:r>
        <w:t>Le recours sera dès lors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- 5/5 -</w:t>
      </w:r>
    </w:p>
    <w:p>
      <w:r>
        <w:t>C/22948/2014 PAR CES MOTIFS, La Chambre des baux et loyers : A la forme : Déclare recevable le recours formé le 1er février 2016 par A______ contre le jugement JTBL/47/2016 rendu le 12 janvier 2016 par le Tribunal des baux et loyers dans la cause C/22948/2014-7 SE. Au fond : Rejette ce recours.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