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ACJC/581/2025 vom 9. Mai 2025</w:t>
      </w:r>
    </w:p>
    <w:p>
      <w:r>
        <w:t>GE Cour de justice, 2025-05-09, FR</w:t>
      </w:r>
    </w:p>
    <w:p>
      <w:r>
        <w:rPr>
          <w:b/>
        </w:rPr>
        <w:t xml:space="preserve">Quelle: </w:t>
      </w:r>
      <w:r>
        <w:t>https://mcp.opencaselaw.ch/entscheid/ge_gerichte_ACJC_581_2025</w:t>
      </w:r>
    </w:p>
    <w:p>
      <w:r>
        <w:t>FR: GE_GERICHTE ACJC/581/2025 du 9 mai 2025</w:t>
      </w:r>
    </w:p>
    <w:p>
      <w:r>
        <w:t>IT: GE_GERICHTE ACJC/581/2025 del 9 maggio 2025</w:t>
      </w:r>
    </w:p>
    <w:p>
      <w:pPr>
        <w:pStyle w:val="Heading2"/>
      </w:pPr>
      <w:r>
        <w:t>Volltext</w:t>
      </w:r>
    </w:p>
    <w:p>
      <w:r>
        <w:t>Le présent arrêt est communiqué aux parties par plis recommandés du 9 mai 2025.</w:t>
      </w:r>
    </w:p>
    <w:p>
      <w:r>
        <w:t>REPUBLIQUE ET</w:t>
      </w:r>
    </w:p>
    <w:p>
      <w:r>
        <w:t>CANTON DE GENEVE POUVOIR JUDICIAIRE C/17382/2023 ACJC/581/2025 ARRÊT DE LA COUR DE JUSTICE Chambre civile DU VENDREDI 2 MAI 2025</w:t>
      </w:r>
    </w:p>
    <w:p>
      <w:r>
        <w:t>Entre Monsieur A______, domicilié ______ [GE], appelant d'un jugement rendu par la 18ème Chambre du Tribunal de première instance de ce canton le 14 mars 2024, représenté par Me Alain BERGER, avocat, BRS Berger Recordon &amp; de Saugy, boulevard des Philosophes 9, case postale, 1211 Genève 4, et Madame B______, domiciliée ______ [GE], intimée, représentée par Me Catherine KAVADZE, avocate, MLL Legal SA, rue du Rhône 65, case postale 3199, 1211 Genève 3.</w:t>
      </w:r>
    </w:p>
    <w:p>
      <w:r>
        <w:t>- 2/3 -</w:t>
      </w:r>
    </w:p>
    <w:p>
      <w:r>
        <w:t>C/17382/2023 Vu, EN FAIT et EN DROIT, l'appel avec requête d'effet suspensif formé par A______ le 2 avril 2024 à l'encontre du jugement JTPI/3642/2024 rendu le 14 mars 2024 par le Tribunal de première instance dans la cause C/17382/2023; Vu l'arrêt ACJC/509/2024 de la Cour de justice (ci-après : la Cour) du 22 avril 2024 admettant la requête d’effet suspensif; Vu les échanges d'écritures sur le fond entre les parties, soit en dernier lieu la duplique du 21 mai 2024 de B______; Attendu que par courrier expédié le 28 mai 2024, les parties ont informé la Cour de ce qu’elles avaient entrepris des discussions transactionnelles afin de trouver un accord à l'amiable et ont sollicité la suspension de la procédure; Vu l’arrêt ACJC/718/2024 de la Cour du 4 juin 2024 ordonnant la suspension de la procédure, celle-ci devant être reprise à la requête de la partie la plus diligente; Attendu que par courrier du 15 avril 2025, B______ a sollicité la reprise de la procédure, sans toutefois en préciser le motif; Que A______ s'est déterminé le 28 avril 2025 en amplifiant ses conclusions, notamment, et en produisant un chargé de pièces; Considérant, qu'au vu de la requête de reprise, il convient d’ordonner la reprise de la présente procédure; Que les déterminations de l'appelant seront transmises à l'intimée avec le présent arrêt, un délai de 10 jours lui étant imparti pour ses éventuelles observations sur les conclusions prises; Que la suite est réservée à cette échéance; Qu’il sera statué sur les frais de la présente décision avec la décision finale (art. 104 al. 1 CPC). * * * * *</w:t>
      </w:r>
    </w:p>
    <w:p>
      <w:r>
        <w:t>- 3/3 -</w:t>
      </w:r>
    </w:p>
    <w:p>
      <w:r>
        <w:t>C/17382/2023 PAR CES MOTIFS, La Chambre civile : Préalablement : Ordonne la reprise de la procédure C/17382/2023. Dit qu’il sera statué sur les frais de la présente décision avec la décision finale. Cela fait : Transmet les déterminations du 28 avril 2025 de A______ à B______ avec le présent arrêt de reprise. Impartit à B______ un délai de 10 jours, à réception du présent arrêt, pour expédier/déposer à la Cour de justice ses éventuelles déterminations. Réserve la suite de la procédure. Siégeant : Monsieur Cédric-Laurent MICHEL, président ad interim; Monsieur Laurent RIEBEN et Madame Paola CAMPOMAGNANI, juges; Madame Sandra CARRIER, greffière.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