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ACJC/581/2008 vom 5. Mai 2008</w:t>
      </w:r>
    </w:p>
    <w:p>
      <w:r>
        <w:t>GE Cour de justice, 2008-05-05, FR</w:t>
      </w:r>
    </w:p>
    <w:p>
      <w:r>
        <w:rPr>
          <w:b/>
        </w:rPr>
        <w:t xml:space="preserve">Quelle: </w:t>
      </w:r>
      <w:r>
        <w:t>https://mcp.opencaselaw.ch/entscheid/ge_gerichte_ACJC_581_2008</w:t>
      </w:r>
    </w:p>
    <w:p>
      <w:r>
        <w:t>FR: GE_GERICHTE ACJC/581/2008 du 5 mai 2008</w:t>
      </w:r>
    </w:p>
    <w:p>
      <w:r>
        <w:t>IT: GE_GERICHTE ACJC/581/2008 del 5 maggio 2008</w:t>
      </w:r>
    </w:p>
    <w:p>
      <w:pPr>
        <w:pStyle w:val="Heading2"/>
      </w:pPr>
      <w:r>
        <w:t>Regeste</w:t>
      </w:r>
    </w:p>
    <w:p>
      <w:r>
        <w:t>Résumé: CONSIGNATION DANS LE DÉLAI COMMINATOIRE Le locataire est libéré dès le jour du versement à la caisse de consignation du montant réclamé dans l'avis comminatoire, pour autant que ce versement soit intervenu avant l'expiration du délai comminatoire.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