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ACJC/580/2016 vom 4. November 2015</w:t>
      </w:r>
    </w:p>
    <w:p>
      <w:r>
        <w:t>GE Cour de justice, 2015-11-04, FR</w:t>
      </w:r>
    </w:p>
    <w:p>
      <w:r>
        <w:rPr>
          <w:b/>
        </w:rPr>
        <w:t xml:space="preserve">Quelle: </w:t>
      </w:r>
      <w:r>
        <w:t>https://mcp.opencaselaw.ch/entscheid/ge_gerichte_ACJC_580_2016</w:t>
      </w:r>
    </w:p>
    <w:p>
      <w:r>
        <w:t>FR: GE_GERICHTE ACJC/580/2016 du 4 novembre 2015</w:t>
      </w:r>
    </w:p>
    <w:p>
      <w:r>
        <w:t>IT: GE_GERICHTE ACJC/580/2016 del 4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En l'espèce, le loyer annuel du logement litigieux, charges comprises, s'élève à 24'240 fr. En prenant compte de la période de trois ans, la valeur litigieuse est largement supérieure à 10'000 fr. (24'240 fr. x 3 = 72'720 fr.), seuil prévu pour l'admissibilité de l'appel.</w:t>
      </w:r>
    </w:p>
    <w:p>
      <w:r>
        <w:rPr>
          <w:b/>
        </w:rPr>
        <w:t>E. 1.2</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w:t>
      </w:r>
    </w:p>
    <w:p>
      <w:r>
        <w:rPr>
          <w:b/>
        </w:rPr>
        <w:t>E. 1.3</w:t>
      </w:r>
    </w:p>
    <w:p>
      <w:r>
        <w:t>La Cour revoit la cause avec un plein pouvoir d'examen (art. 310 CPC; HOHL, Procédure civile, tome II, 2e éd., 2010, n. 2314 et 2416; RETORNAZ in : Procédure civile suisse, Les grands thèmes pour les praticiens, Neuchâtel, 2010, p. 349 ss, n. 121).</w:t>
      </w:r>
    </w:p>
    <w:p>
      <w:r>
        <w:rPr>
          <w:b/>
        </w:rPr>
        <w:t>E. 2</w:t>
      </w:r>
    </w:p>
    <w:p>
      <w:r>
        <w:t>Selon l'art. 83 al. 1 CPC, lorsque l'objet litigieux est aliéné en cours d'instance, l'acquéreur peut reprendre le procès en lieu et place de la partie qui se retire. Selon la doctrine, un changement de titularité au rapport de droit peut survenir en cours de procès. Il en découle un changement de légitimation dont le juge en</w:t>
      </w:r>
    </w:p>
    <w:p>
      <w:r>
        <w:t>- 6/9 -</w:t>
      </w:r>
    </w:p>
    <w:p>
      <w:r>
        <w:t>C/18371/2014 charge de trancher le fond - qui applique le droit d'office selon l'art. 57 CPC - devra tenir compte au moment de trancher (JEANDIN, Code de procédure civile commenté, Bâle, 2011, n. 1 ad art. 83 CPC). L'aliénation de l'objet litigieux doit survenir en cours d'instance; elle peut aussi avoir lieu en procédure d'appel. La substitution de partie ne s'opère pas automatiquement, mais dépend de la volonté conjointe de l'acquéreur et de la partie au litige qui a perdu la légitimation, lesquels ont ainsi un droit - sans y être obligés - à opérer cette substitution. L'expression de cette volonté n'est pas soumise à une forme particulière, pourvu qu'elle soit expressément formulée à l'attention du Tribunal, ce qui se fera en principe par écrit. Le consentement de la partie adverse est sans importance, celle-ci n'ayant d'autre choix que de se laisser imposer ce changement d'adversaire (JEANDIN, op. cit., n. 12-13 ad art. 83 CPC). Le cas du bailleur qui vend son immeuble en cours de procès est un cas d'application de l'art. 83 CPC (LACHAT, Procédure civile en matière de baux et loyers, Lausanne, 2011, p. 67). En l'espèce, la substitution de E______ par B______ sera constatée, suite à la requête des précités et au changement de propriétaire de l'immeuble litigieux.</w:t>
      </w:r>
    </w:p>
    <w:p>
      <w:r>
        <w:rPr>
          <w:b/>
        </w:rPr>
        <w:t>E. 3.1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3.2</w:t>
      </w:r>
    </w:p>
    <w:p>
      <w:r>
        <w:t>En l'espèce, l'appelant reproche aux premiers juges d'avoir constaté la validité de la résiliation litigieuse nonobstant le respect de l'arrangement de paiement qui avait été convenu postérieurement à la notification de la mise en demeure du 6 juin 2014 lui intimant de procéder dans les trente jours au paiement de 4'040 fr. correspondant aux loyers et frais accessoires des mois de mai et juin 2014. Il fait valoir que la bailleresse a agi contrairement aux règles de la bonne foi car elle a résilié le bail alors que l'arrangement qu'elle avait proposé avait été respecté. Il convient de relever en premier lieu que l'appelant n'a pas contesté que l'employée de la régie lui avait expressément indiqué que le respect de l'arrangement de paiement ne ferait pas obstacle à la résiliation mais pourrait</w:t>
      </w:r>
    </w:p>
    <w:p>
      <w:r>
        <w:t>- 8/9 -</w:t>
      </w:r>
    </w:p>
    <w:p>
      <w:r>
        <w:t>C/18371/2014 uniquement être pris en compte par la suite dans le cadre d'un éventuel délai d'épreuve devant une autorité judiciaire. L'appelant ne pouvait ainsi pas interpréter le courrier de la régie du 9 juillet 2014 comme un accord visant à prolonger le délai comminatoire. En tout état de cause, les termes de ce courrier n'ont pas été respectés, puisque le loyer du mois d'août 2014 n'a pas été payé dans le délai imparti et qui arrivait à échéance le 10 août 2014. L'appelant ne conteste par ailleurs ni l'exigibilité des loyers susmentionnés, ni le défaut de paiement du montant qui lui était réclamé durant le délai comminatoire. Les conditions de l'art. 257d al. 2 CO sont ainsi remplies. Aucune des hypothèses susmentionnées concernant l'inefficacité du congé n'est réalisée en l'espèce. Partant, le congé donné le 18 juillet 2014 pour le 31 août 2014 est valable, de telle sorte que le jugement entrepris sera confirmé. 4.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C/18371/2014 PAR CES MOTIFS, La Chambre des baux et loyers : A la forme : Déclare recevable l'appel interjeté le 8 décembre 2015 par A______ contre le jugement JTBL/1190/2015 rendu par le Tribunal des baux et loyers le 4 novembre 2015 dans la cause C/18371/2014-1 OSB. Préalablement : Dit que B______ est substituée à E______ en qualité de partie dans la présente cause. Au fond : Confirme le jugement entrepris. Dit que la procédure est gratuite.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du Tribunal fédéral 4A_134/2011 du 23 mai 2011 consid. 3 et les références citées).</w:t>
      </w:r>
    </w:p>
    <w:p>
      <w:r>
        <w:t>- 7/9 -</w:t>
      </w:r>
    </w:p>
    <w:p>
      <w:r>
        <w:t>C/18371/2014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Le bail à loyer, Lausanne, 2008, p. 670-671). Selon les circonstances, un congé donné en application de l'art. 257d al. 2 CO peut être annulable. En effet, 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par exemple lorsque le montant impayé est insignifiant, lorsque le locataire a payé l'arriéré très peu de temps (un ou deux jours) après l'expiration du délai comminatoire alors qu'il s'était jusqu'ici toujours acquitté à temps du loyer, lorsque le bailleur a promis à son locataires des facilités de paiement, lorsque le bailleur a remis au locataire, sans formuler de réserves, des bulletins de versement pour des loyers postérieurs au délai imparti, renonçant par-là aux effets de l'avis comminatoire (LACHAT, op. cit., p. 672). Le locataire qui entend faire valoir l'annulabilité du congé pour ce motif doit toutefois avoir agi dans le délai péremptoire prescrit par l'art. 273 al. 1 CO, soit trente jours dès la réception du congé, sous peine d'être déchu de ses droits (arrêt du Tribunal fédéral 4C.40/2004 du 8 février 2005 consid. 3.2.1, in SJ 2005 I 310; LACHAT, op. cit., p. 673).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