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ACJC/57/2016 vom 25. Januar 2016</w:t>
      </w:r>
    </w:p>
    <w:p>
      <w:r>
        <w:t>GE Cour de justice, 2016-01-25, FR</w:t>
      </w:r>
    </w:p>
    <w:p>
      <w:r>
        <w:rPr>
          <w:b/>
        </w:rPr>
        <w:t xml:space="preserve">Quelle: </w:t>
      </w:r>
      <w:r>
        <w:t>https://mcp.opencaselaw.ch/entscheid/ge_gerichte_ACJC_57_2016</w:t>
      </w:r>
    </w:p>
    <w:p>
      <w:r>
        <w:t>FR: GE_GERICHTE ACJC/57/2016 du 25 janvier 2016</w:t>
      </w:r>
    </w:p>
    <w:p>
      <w:r>
        <w:t>IT: GE_GERICHTE ACJC/57/2016 del 25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w:t>
      </w:r>
    </w:p>
    <w:p>
      <w:r>
        <w:t>- 4/10 -</w:t>
      </w:r>
    </w:p>
    <w:p>
      <w:r>
        <w:t>C/18302/2015</w:t>
      </w:r>
    </w:p>
    <w:p>
      <w:r>
        <w:t>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t>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1.2</w:t>
      </w:r>
    </w:p>
    <w:p>
      <w:r>
        <w:t>En l'espèce, la présente procédure a trait à une demande d'évacuation, dans laquelle la question de la validité du congé ne se pose pas. La valeur litigieuse s'élève ainsi à 15'111 fr. (1'679 fr. de loyer mensuel, charges comprises, x 9 mois), de sorte que la voie de l'appel est ouverte.</w:t>
      </w:r>
    </w:p>
    <w:p>
      <w:r>
        <w:rPr>
          <w:b/>
        </w:rPr>
        <w:t>E. 1.3</w:t>
      </w:r>
    </w:p>
    <w:p>
      <w:r>
        <w:t>L'appel, écrit et motivé, est introduit auprès de l'instance de recours dans les trente jours à compter de la notification de la décision motivée (art. 311 al. 1 CPC). Le délai est de dix jours pour les décisions prises en procédure sommaire (art. 314 al. 1 CPC), ce qui est le cas des procédures pour cas clairs (art. 248 let. b et 257 CPC).</w:t>
      </w:r>
    </w:p>
    <w:p>
      <w:r>
        <w:t>L'acte d'appel ayant été déposé selon la forme et le délai requis, il est recevable.</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w:t>
      </w:r>
    </w:p>
    <w:p>
      <w:r>
        <w:t>- 5/10 -</w:t>
      </w:r>
    </w:p>
    <w:p>
      <w:r>
        <w:t>C/18302/2015 à l'art. 227 al. 1 sont remplies (let. a) et si la modification repose sur des faits ou des moyens de preuve nouveaux (let. b).</w:t>
      </w:r>
    </w:p>
    <w:p>
      <w:r>
        <w:rPr>
          <w:b/>
        </w:rPr>
        <w:t>E. 2.2</w:t>
      </w:r>
    </w:p>
    <w:p>
      <w:r>
        <w:t>En l'espèce, la conclusion nouvelle de l'appelante, tendant à ce que la Cour assortisse l'évacuation de mesures d'exécution directes, est irrecevable, au motif qu'elle ne repose sur aucun fait ou moyen de preuve nouveau.</w:t>
      </w:r>
    </w:p>
    <w:p>
      <w:r>
        <w:rPr>
          <w:b/>
        </w:rPr>
        <w:t>E. 3</w:t>
      </w:r>
    </w:p>
    <w:p>
      <w:r>
        <w:t>L'appelante fait grief au Tribunal d'avoir, à tort, déclaré la requête en protection de cas clair irrecevable, celui-ci étant compétent à raison de la matière pour connaître de l'évacuation de l'intimé.</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 gard du texte légal ou sur la base d'une doctrine et d'une jurisprudence éprouvées (ATF 138 III 123 consid. 2.1.2, 138 III 620 consid. 5.1.2, 728 consid. 3.3; BOHNET, op. cit.,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4A_273/2012 du 30 octobre 2012 consid. 5.1.2).</w:t>
      </w:r>
    </w:p>
    <w:p>
      <w:r>
        <w:t>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w:t>
      </w:r>
    </w:p>
    <w:p>
      <w:r>
        <w:t>- 6/10 -</w:t>
      </w:r>
    </w:p>
    <w:p>
      <w:r>
        <w:t>C/18302/2015</w:t>
      </w:r>
    </w:p>
    <w:p>
      <w:r>
        <w:t>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2ème éd., 2013, n. 7 ad art. 257 CPC).</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w:t>
      </w:r>
    </w:p>
    <w:p>
      <w:r>
        <w:rPr>
          <w:b/>
        </w:rPr>
        <w:t>E. 3.2</w:t>
      </w:r>
    </w:p>
    <w:p>
      <w:r>
        <w:t>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3.3</w:t>
      </w:r>
    </w:p>
    <w:p>
      <w:r>
        <w:t>L'art. 86 al. 1 et 2 let. c LOJ prévoit que le Tribunal de première instance est compétent pour tous les actes de la juridiction civile contentieuse ou non contentieuse que la loi n'attribue pas à une autre autorité judiciaire ou administrative et qu'il exerce notamment, sauf si la loi désigne une autre autorité, les compétences que le CPC attribue au tribunal de l'exécution.</w:t>
      </w:r>
    </w:p>
    <w:p>
      <w:r>
        <w:rPr>
          <w:b/>
        </w:rPr>
        <w:t>E. 3.4</w:t>
      </w:r>
    </w:p>
    <w:p>
      <w:r>
        <w:t>Le Tribunal des baux et loyers connaît des litiges relatifs au contrat de bail à loyer (art. 253 à 273c CO) et au contrat de bail à ferme non agricole (art. 275 à 304 CO) portant sur une chose immobilière (art. 89 al. 1 let. a LOJ).</w:t>
      </w:r>
    </w:p>
    <w:p>
      <w:r>
        <w:t>Il exerce en outre les compétences que le CPC attribue au tribunal de l'exécution, pour les jugements ordonnant l'évacuation d'un locataire rendus par le Tribunal</w:t>
      </w:r>
    </w:p>
    <w:p>
      <w:r>
        <w:t>- 7/10 -</w:t>
      </w:r>
    </w:p>
    <w:p>
      <w:r>
        <w:t>C/18302/2015 des baux et loyers et par la Chambre des baux et loyers de la Cour de justice (art. 89 al. 2 LOJ).</w:t>
      </w:r>
    </w:p>
    <w:p>
      <w:r>
        <w:rPr>
          <w:b/>
        </w:rPr>
        <w:t>E. 3.5</w:t>
      </w:r>
    </w:p>
    <w:p>
      <w:r>
        <w:t>L'art. 89 al. 1 let. a LOJ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 à l'art. 89 al. 1. let. a LOJ.</w:t>
      </w:r>
    </w:p>
    <w:p>
      <w:r>
        <w:t>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w:t>
      </w:r>
    </w:p>
    <w:p>
      <w:r>
        <w:rPr>
          <w:b/>
        </w:rPr>
        <w:t>E. 3.6</w:t>
      </w:r>
    </w:p>
    <w:p>
      <w:r>
        <w:t>Dans un arrêt ACJC/553/2012 du 23 avril 2012, la Chambre des baux et loyers de la Cour de justice a considéré qu'il ressortait des travaux préparatoires relatifs à la modification de la loi sur l'organisation judiciaire (LOJ) et de la loi d'application du Code civil suisse et autres lois fédérales en matière civile (LaCC) la volonté du législateur de prévoir une procédure particulière pour les requêtes d'évacuation des locataires, ainsi que pour les demandes d'exécution indirecte des jugements d'évacuation, et d'instituer le Tribunal des baux et loyers, et non le Tribunal de première instance, comme autorité d'exécution des jugements ordonnant l'évacuation d'un locataire. Il convenait en conséquence de déroger au texte de l'art. 89 al. 2 LOJ et d'appliquer cette disposition également aux requêtes d'exécution d'un procès-verbal signé devant la Commission de conciliation en matière de baux et loyers de conciliation prévoyant l'évacuation d'un locataire.</w:t>
      </w:r>
    </w:p>
    <w:p>
      <w:r>
        <w:t>Par arrêt ACJC/1116/2014 du 22 septembre 2014, la Chambre des baux et loyers de la Cour de justice a retenu que la juridiction des baux et loyers était également compétente pour connaître de l'exécution d'un procès-verbal d'évacuation (d'un local commercial) rendu par un Tribunal arbitral.</w:t>
      </w:r>
    </w:p>
    <w:p>
      <w:r>
        <w:t>Par arrêt du 4A_616/2014 du 29 janvier 2015, le Tribunal fédéral a rejeté le recours formé contre l'arrêt susmentionné. Il a, en particulier, rappelé qu'il n'est pas exclu de s'écarter de l'interprétation littérale lorsqu'il y a de sérieuses raisons de penser qu'elle ne correspond pas à la volonté du législateur. Se référant aux</w:t>
      </w:r>
    </w:p>
    <w:p>
      <w:r>
        <w:t>- 8/10 -</w:t>
      </w:r>
    </w:p>
    <w:p>
      <w:r>
        <w:t>C/18302/2015 travaux préparatoires et à la volonté du législateur genevois, la décision de la Cour selon laquelle il se justifiait de confier l'exécution de toutes les décisions d'évacuation de locataires à une seule et même autorité spécialisée en la matière, n'était pas arbitraire. Par ailleurs, elle conduisait à un résultat en soi judicieux, à savoir une solution simple et claire propre à éviter des litiges au sujet de la compétence en matière d'exécution, sans qu'aucune partie n'en subisse un désavantage (consid. 2.1 et 2.2).</w:t>
      </w:r>
    </w:p>
    <w:p>
      <w:r>
        <w:t>Enfin, amenée à juger de l'exécution d'un jugement d'évacuation prononcé par le Tribunal des prud'hommes, la Cour de justice a, par arrêt du 16 octobre 2015 (ACJC/1234/2015), contre lequel aucun recours n'a été formé au Tribunal fédéral, retenu que le législateur genevois n'entendait pas confier au Tribunal de première instance la compétence d'exécution des décisions en matière d'évacuation d'un locataire, même si elles n'émanaient pas du Tribunal des baux et loyers ou de la Chambre des baux et loyers de la Cour de justice.</w:t>
      </w:r>
    </w:p>
    <w:p>
      <w:r>
        <w:rPr>
          <w:b/>
        </w:rPr>
        <w:t>E. 3.7</w:t>
      </w:r>
    </w:p>
    <w:p>
      <w:r>
        <w:t>Le tribunal n'entre en matière que sur les demandes et les requêtes qui satisfont aux conditions de recevabilité de l'action, notamment si le tribunal est compétent à raison de la matière et du lieu (art. 59 al. 1 et 2 let. b CPC). Le tribunal examine d'office si les conditions de recevabilité sont remplies (art. 60 CPC).</w:t>
      </w:r>
    </w:p>
    <w:p>
      <w:r>
        <w:rPr>
          <w:b/>
        </w:rPr>
        <w:t>E. 3.8</w:t>
      </w:r>
    </w:p>
    <w:p>
      <w:r>
        <w:t>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SJ 2005 I p. 563 et les références citées; arrêt du Tribunal fédéral 4A_102/2013 du 17 octobre 2013 consid. 2.2).</w:t>
      </w:r>
    </w:p>
    <w:p>
      <w:r>
        <w:t>Sont jugés par le Tribunal des prud'hommes les litiges découlant d'un contrat de travail au sens du titre dixième du Code des obligations (art. 1 al. 1 let. a LTPH).</w:t>
      </w:r>
    </w:p>
    <w:p>
      <w:r>
        <w:rPr>
          <w:b/>
        </w:rPr>
        <w:t>E. 3.9</w:t>
      </w:r>
    </w:p>
    <w:p>
      <w:r>
        <w:t>En l'espèce, il est constant que les parties ont été liées par un contrat de bail à loyer portant sur la location d'un appartement de ______ pièces sis à Genève, et par un contrat de conciergerie, lesquels ont été résiliés pour le 31 août 2015. S'agissant de l'évacuation de l'intimé, la compétence des tribunaux est régie par la prestation prépondérante, question qui n'a pas besoin d'être tranchée en l'espèce, dans la mesure où celle-ci relève soit du contrat de bail soit du contrat de travail. Ainsi, soit les juridictions prud'homales soit celles des baux et loyers, à l'exclusion des juridictions ordinaires, sont compétentes pour connaître du litige.</w:t>
      </w:r>
    </w:p>
    <w:p>
      <w:r>
        <w:t>- 9/10 -</w:t>
      </w:r>
    </w:p>
    <w:p>
      <w:r>
        <w:t>C/18302/2015</w:t>
      </w:r>
    </w:p>
    <w:p>
      <w:r>
        <w:t>Par conséquent, le Tribunal de première instance n'était pas compétent à raison de la matière pour connaître de la demande d'évacuation, comme l'a retenu à bon droit le jugement attaqué. Celui sera donc confirmé.</w:t>
      </w:r>
    </w:p>
    <w:p>
      <w:r>
        <w:rPr>
          <w:b/>
        </w:rPr>
        <w:t>E. 4</w:t>
      </w:r>
    </w:p>
    <w:p>
      <w:r>
        <w:t>L'appelante, qui succombe, sera condamnée aux frais (art. 106 al. 1 et 3 CPC).</w:t>
      </w:r>
    </w:p>
    <w:p>
      <w:r>
        <w:t>Les frais judiciaires de l'appel seront fixés à 1'000 fr. (art. 26 et 35 RTFMC), couverts par l'avance de frais de 1'000 fr. effectuée par la recourante, acquise à l'Etat par compensation (art. 107 al. 2 et 111 al. 1 CPC).</w:t>
      </w:r>
    </w:p>
    <w:p>
      <w:r>
        <w:t>Par ailleurs, l'appelante sera également condamné à payer une indemnité équitable à l'intimé, bien que non représenté par avocat devant la Cour (art. 95 al. 3 let c et 96 CPC), arrêtée à 200 fr., débours et TVA compris (84, 85, 88 et 90 RTFMC; 25 et 26 LaCC).</w:t>
      </w:r>
    </w:p>
    <w:p>
      <w:r>
        <w:rPr>
          <w:b/>
        </w:rPr>
        <w:t>E. 5</w:t>
      </w:r>
    </w:p>
    <w:p>
      <w:r>
        <w:t>La valeur litigieuse, au sens de l'art. 51 LTF, est inférieure 30'000 fr. * * * * *</w:t>
      </w:r>
    </w:p>
    <w:p>
      <w:r>
        <w:t>- 10/10 -</w:t>
      </w:r>
    </w:p>
    <w:p>
      <w:r>
        <w:t>C/18302/2015 PAR CES MOTIFS, La Chambre civile : A la forme : Déclare recevable l'appel interjeté le 30 octobre 2015 par A______ contre le jugement JTPI/12441/2015 rendu le 28 octobre 2015 par le Tribunal de première instance dans la cause C/18302/2015-2 SCC. Au fond : Confirme ce jugement. Déboute les parties de toutes autres conclusions. Sur les frais : Arrête les frais judiciaires à 1'000 fr., les met à la charge de A______ et les compense avec l'avance de frais du même montant, acquise à l'Etat. Condamne A______ à verser 200 fr. à B______ à titre de dépens. Siégeant : Madame Sylvie DROIN, présidente; Madame Nathalie LANDRY-BARTHE,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La valeur litigieuse, au sens de l'art. 51 LTF, est inférieure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