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ACJC/57/2015 vom 23. Januar 2015</w:t>
      </w:r>
    </w:p>
    <w:p>
      <w:r>
        <w:t>GE Cour de justice, 2015-01-23, FR</w:t>
      </w:r>
    </w:p>
    <w:p>
      <w:r>
        <w:rPr>
          <w:b/>
        </w:rPr>
        <w:t xml:space="preserve">Quelle: </w:t>
      </w:r>
      <w:r>
        <w:t>https://mcp.opencaselaw.ch/entscheid/ge_gerichte_ACJC_57_2015</w:t>
      </w:r>
    </w:p>
    <w:p>
      <w:r>
        <w:t>FR: GE_GERICHTE ACJC/57/2015 du 23 janvier 2015</w:t>
      </w:r>
    </w:p>
    <w:p>
      <w:r>
        <w:t>IT: GE_GERICHTE ACJC/57/2015 del 23 gennaio 2015</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t>- 5/11 -</w:t>
      </w:r>
    </w:p>
    <w:p>
      <w:r>
        <w:t>C/19423/2013 A Genève, la Chambre civile de la Cour de justice est l'instance compétente pour connaître d'un recours (art. 120 al. 1 let. a LOJ). Interjeté dans le délai et les formes prévus par la loi, le présent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2.2</w:t>
      </w:r>
    </w:p>
    <w:p>
      <w:r>
        <w:t>La pièce nouvelle produite par l'intimée sera déclarée irrecevable, ainsi que les allégués de fait s'y rapportant.</w:t>
      </w:r>
    </w:p>
    <w:p>
      <w:r>
        <w:rPr>
          <w:b/>
        </w:rPr>
        <w:t>E. 3</w:t>
      </w:r>
    </w:p>
    <w:p>
      <w:r>
        <w:t>La recourante fait grief au Tribunal d'avoir retenu qu'elle ne disposait pas d'un titre de mainlevée provisoire au sens de l'art. 82 LP.</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w:t>
      </w:r>
    </w:p>
    <w:p>
      <w:r>
        <w:t>- 6/11 -</w:t>
      </w:r>
    </w:p>
    <w:p>
      <w:r>
        <w:t>C/19423/2013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w:t>
      </w:r>
    </w:p>
    <w:p>
      <w:r>
        <w:t>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arrêts du Tribunal fédéral 5A_465/2014 du 20 août 2014 consid. 7.2.1.1; 5A_577/2013 du 7 octobre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Lorsque le juge doit statuer selon la simple vraisemblance (Glaubhaftmachung, la semplice verosimiglianza),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5P.333/1998 consid. 2c).</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w:t>
      </w:r>
    </w:p>
    <w:p>
      <w:r>
        <w:t>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w:t>
      </w:r>
    </w:p>
    <w:p>
      <w:r>
        <w:t>- 7/11 -</w:t>
      </w:r>
    </w:p>
    <w:p>
      <w:r>
        <w:t>C/19423/2013 accordée que si le créancier est en mesure de prouver immédiatement le contraire (ATF 136 III 627 consid. 2; arrêts du Tribunal fédéral 5A_326/2011 du</w:t>
      </w:r>
    </w:p>
    <w:p>
      <w:r>
        <w:rPr>
          <w:b/>
        </w:rPr>
        <w:t>E. 3.3</w:t>
      </w:r>
    </w:p>
    <w:p>
      <w:r>
        <w:t>Dans le cas d'espèce, il est constant que les parties ont conclu deux contrats le 1er avril 2010. A teneur du "Contrat avec le directeur", l'intimée s'est engagée à verser au recourant une rémunération de 25'000 fr. par mois, à titre de salaire. Ce contrat de travail vaut, selon la jurisprudence susrappelée, reconnaissance de dette et, partant, titre de mainlevée provisoire. Il ressort également des relevés bancaires produits par le recourant qu'il a perçu un montant de 25'000 fr. mensuellement jusqu'au mois de mars 2011 compris et que l'intimée a versé 10'000 fr. par mois d'avril à fin décembre 2011. L'intimée s'est bornée à contester en première instance, en bloc, les allégués du recourant, tout en se référant aux pièces produites par celui-ci. En particulier, elle n'a ni allégué ni rendu vraisemblable que les relations contractuelles se seraient terminées - et à quelle date - ni que celles-ci se seraient modifiées depuis la conclusion des deux contrats. Elle n'a pas non plus allégué que le recourant n'aurait pas travaillé ou n'aurait pas correctement exécuté sa prestation. Les pièces versées au dossier rendent pour le surplus vraisemblable que le recourant a fourni sa prestation de travail. Dans ces circonstances, c'est à tort que le premier juge a retenu que le recourant ne disposait pas de titre de mainlevée pour la période postérieure à décembre 2011, le contrat valant, comme retenu ci-avant, reconnaissance de dette pour le montant figurant dans celui-ci.</w:t>
      </w:r>
    </w:p>
    <w:p>
      <w:r>
        <w:t>- 8/11 -</w:t>
      </w:r>
    </w:p>
    <w:p>
      <w:r>
        <w:t>C/19423/2013 Le recours s'avère en conséquence fondé sur ce point. La mainlevée provisoire de l'opposition au commandement de payer doit ainsi être prononcée à concurrence de 290'000 fr. (25'000 fr. par mois sous déduction de 10'000 fr. versés du 1er avril 2011 à fin juillet 2012, ainsi que 25'000 fr. par mois pour août et septembre 2012). En ce qui concerne la prise en charge des frais de scolarité du fils du recourant, le Tribunal a retenu que les factures de C______ n'avaient pas été signées par l'intimée, de sorte qu'elles ne valaient pas reconnaissance de dette. Ce raisonnement ne saurait être suivi. En effet, dans le "Contrat avec le Président du conseil d'administration", l'intimée s'est engagée à rembourser au recourant les "coûts raisonnables dépensés par le Président pour l'éducation de ses enfants au lieu de résidence de la famille du Président pendant la durée du contrat", à concurrence d'un montant maximum de 24'000 fr. par année et par enfant. Ce contrat vaut reconnaissance de dette, pour une somme plafond de 24'000 fr. par an, soit un montant aisément déterminable. Contrairement à ce que soutient l'intimée, il n'est pas nécessaire que ces factures aient été contresignées par elle. Il n'est également pas déterminant de savoir dans quel établissement scolaire est inscrit l'enfant, cette condition ne figurant pas dans le contrat conclu entre les parties. Le recourant a rendu vraisemblable la scolarisation de son fils et les coûts scolaires en découlant. Ces frais se sont élevés à 32'742 fr. s'agissant de l'année scolaire 2010-2011 et à 22'739 fr. pour 2011-2012. Dès lors que les parties sont convenues que l'intimée prendrait en charge les coûts à concurrence d'un montant maximum de 24'000 fr. par an, seule cette somme sera retenue, concernant la période 2010-2011, sous déduction de 784 fr. d'ores et déjà versés à ce titre. La mainlevée provisoire de l'opposition formée au commandement de payer doit ainsi être prononcée à concurrence de 45'955 fr. (23'216 fr. + 22'739 fr.).</w:t>
      </w:r>
    </w:p>
    <w:p>
      <w:r>
        <w:rPr>
          <w:b/>
        </w:rPr>
        <w:t>E. 3.4</w:t>
      </w:r>
    </w:p>
    <w:p>
      <w:r>
        <w:t>Des intérêts moratoires (art. 104 al. 1 CO) peuvent être inclus dans la mainlevée provisoire. Si aucun jour d'exécution déterminé d'un commun accord au sens de l'art. 102 al. 2 CO n'est établi, ces intérêts sont dus dès le terme de la mise en demeure du créancier au sens de l'art. 102 al. 1 CO (STAEHELIN, op. cit., n. 31 ss ad art. 82 LP; RAJOWER, Die Einforderung von Versicherungsprämien nach VVG, in PJA 2002 p. 500 ss, spéc. 507), notamment celle de la notification du commandement de payer (GILLIERON, op. cit., n. 14 ad art. 69 LP; ENGEL, Traité des obligations en droit suisse, 2ème éd. 1997, p. 686; ACJC/980/2004 du 2 septembre 2004 consid. 3.2).</w:t>
      </w:r>
    </w:p>
    <w:p>
      <w:r>
        <w:t>En l'occurrence, les parties sont convenues que le salaire était payable au recourant le dernier jour de chaque mois. Dans la mesure où le juge de la mainlevée doit vérifier d'office l'identité entre la prétention déduite en poursuite et</w:t>
      </w:r>
    </w:p>
    <w:p>
      <w:r>
        <w:t>- 9/11 -</w:t>
      </w:r>
    </w:p>
    <w:p>
      <w:r>
        <w:t>C/19423/2013 la dette reconnue, le dies a quo des intérêts moratoires concernant les salaires sera en conséquence fixé au 1er novembre 2011, date moyenne de la période concernée par la poursuite en cause.</w:t>
      </w:r>
    </w:p>
    <w:p>
      <w:r>
        <w:t>S'agissant des coûts d'écolage, le jour de l'échéance au sens de l'art. 102 al. 2 CO n'est pas clairement établi par le recourant. Les intérêts sont dès lors dus dès la notification du commandement de payer, soit le 22 mars 2013.</w:t>
      </w:r>
    </w:p>
    <w:p>
      <w:r>
        <w:rPr>
          <w:b/>
        </w:rPr>
        <w:t>E. 3.5</w:t>
      </w:r>
    </w:p>
    <w:p>
      <w:r>
        <w:t>Par conséquent, le recourant disposait d'un titre de mainlevée provisoire de l'opposition formée au commandement de payer, tant s'agissant des arriérés de salaire que de la prise en charge des frais de scolarité de son fils.</w:t>
      </w:r>
    </w:p>
    <w:p>
      <w:r>
        <w:t>Le recours sera dès lors admis, et le jugement déféré annulé.</w:t>
      </w:r>
    </w:p>
    <w:p>
      <w:r>
        <w:rPr>
          <w:b/>
        </w:rPr>
        <w:t>E. 3.6</w:t>
      </w:r>
    </w:p>
    <w:p>
      <w:r>
        <w:t>La cause étant en état d'être jugée (art. 327 al. 3 let. b CPC), la mainlevée de l'opposition sera prononcée à concurrence de 290'000 fr., avec intérêts à 5% l'an dès le 1er novembre 2011, et de 45'955 fr., avec intérêts à 5% l'an dès le 22 mars 2013. 4. L'intimée, qui succombe, supportera les frais des deux instances (art. 106 al. 1 CPC), arrêtés à 2'822 fr. 16 (1'697 fr. 16 pour la première instance et 1'125 fr. pour le recours) (art. 48, 61 OELP), couverts par les avances déjà opérées, acquises à l'Etat (art. 111 al. 1 CPC). Elle sera en conséquence condamnée à verser ce montant au recourant. Le solde de l'avance de frais sera restituée au recourant, soit 1'226 fr. 64.</w:t>
      </w:r>
    </w:p>
    <w:p>
      <w:r>
        <w:t>L'intimée sera également condamnée aux dépens, de première instance et de recours, du recourant assisté d'un conseil, arrêtés à 3'500 fr., débours et TVA compris (art. 96 et 105 al. 2 CPC; art. 85 et 89, 90 du règlement fixant le tarif des greffes en matières civile du 22 décembre 2010, E 1 05.10; art. 25 et 26 LaCC; art. 25 LTVA). 5. La valeur litigieuse, au sens de l'art. 51 LTF, est supérieure à 30'000 fr. * * * * *</w:t>
      </w:r>
    </w:p>
    <w:p>
      <w:r>
        <w:t>- 10/11 -</w:t>
      </w:r>
    </w:p>
    <w:p>
      <w:r>
        <w:t>C/19423/2013 PAR CES MOTIFS, La Chambre civile : A la forme : Déclare recevable le recours interjeté le 19 septembre 2014 par A______ contre le jugement JTPI/11034/2014 rendu le 8 septembre 2014 par le Tribunal de première instance dans la cause C/19423/2013-17 SML. Au fond : Annule ce jugement. Cela fait et statuant à nouveau : Prononce la mainlevée provisoire de l'opposition formée au commandement de payer, poursuite n° 1______, à concurrence de 290'000 fr., avec intérêts à 5% l'an dès le 1er novembre 2011, et de 45'955 fr., avec intérêts à 5% l'an dès le 22 mars 2013. Déboute les parties de toutes autres conclusions. Sur les frais de première instance et de recours : Arrête les frais judiciaires à 2'822 fr. 16 et les met à la charge de B______. Condamne B______ à verser 2'822 fr. 16 à A______ à ce titre. Ordonne aux Services financiers du Pouvoir judiciaire de restituer 1'226 fr. 64 à A______. Condamne B______ à verser à A______ 3'500 fr. à titre de dépens. Siégeant : Madame Sylvie DROIN, présidente; Madame Nathalie LANDRY-BARTHE et Monsieur Ivo BUETTI, juges; Madame Céline FERREIRA, greffière.</w:t>
      </w:r>
    </w:p>
    <w:p>
      <w:r>
        <w:t>La présidente : Sylvie DROIN</w:t>
      </w:r>
    </w:p>
    <w:p>
      <w:r>
        <w:t>La greffière : Céline FERREIRA</w:t>
      </w:r>
    </w:p>
    <w:p>
      <w:r>
        <w:t>- 11/11 -</w:t>
      </w:r>
    </w:p>
    <w:p>
      <w:r>
        <w:t>C/19423/2013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septembre 2011 consid. 3.2 et 3.3 [en matière de prêt]; 5A_367/2007 du 15 octobre 2007 consid. 3.1; cf. aussi, en matière de bail, STAEHELIN, op. cit., n. 117 s. ad art. 82 LP et KRAUSKOPF, La mainlevée provisoire: quelques jurisprudences récentes, in JdT 2008 II p. 23 ss (35)).</w:t>
      </w:r>
    </w:p>
    <w:p>
      <w:r>
        <w:t>Le contrat de travail (art. 319 ss CO) vaut, en principe, reconnaissance de dette dans la poursuite en recouvrement du salaire s'il est constant que le travail a été fourni (arrêts du Tribunal fédéral 5A_513/2010 du 19 octobre 2010 consid. 3.2; 5A_441/2009 du 7 décembre 2009 consid. 2.1 et 5D_147/2009 du 11 novembre 2009 consid. 3.1 et les références citées).</w:t>
      </w:r>
    </w:p>
    <w:p>
      <w:r>
        <w:t>Le poursuivi peut faire échec à la mainlevée en rendant immédiatement vraisemblable sa libération (art. 82 al. 2 LP; ATF 96 I 4 consid. 2; arrêts du Tribunal fédéral 5A_465/2014 du 20 août 2014 consid. 7.2.1.3; 5A_577/2013 du</w:t>
      </w:r>
    </w:p>
    <w:p>
      <w:r>
        <w:rPr>
          <w:b/>
        </w:rPr>
        <w:t>E. 7</w:t>
      </w:r>
    </w:p>
    <w:p>
      <w:r>
        <w:t>octobre 2013 consid. 4.3.1; 5A_878/2011 du 5 mars 2012 consid. 2.2). Il peut se prévaloir de tous les moyens de droit civil - exceptions ou objections - qui infirment la reconnaissance de dette (ATF 131 III 268 consid. 3.2), notamment l'inexistence ou l'extinction de la dette (STAEHELIN, op. cit., n. 90 s. ad art. 82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