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ACJC/577/2016 vom 25. April 2016</w:t>
      </w:r>
    </w:p>
    <w:p>
      <w:r>
        <w:t>GE Cour de justice, 2016-04-25, FR</w:t>
      </w:r>
    </w:p>
    <w:p>
      <w:r>
        <w:rPr>
          <w:b/>
        </w:rPr>
        <w:t xml:space="preserve">Quelle: </w:t>
      </w:r>
      <w:r>
        <w:t>https://mcp.opencaselaw.ch/entscheid/ge_gerichte_ACJC_577_2016</w:t>
      </w:r>
    </w:p>
    <w:p>
      <w:r>
        <w:t>FR: GE_GERICHTE ACJC/577/2016 du 25 avril 2016</w:t>
      </w:r>
    </w:p>
    <w:p>
      <w:r>
        <w:t>IT: GE_GERICHTE ACJC/577/2016 del 25 aprile 2016</w:t>
      </w:r>
    </w:p>
    <w:p>
      <w:pPr>
        <w:pStyle w:val="Heading2"/>
      </w:pPr>
      <w:r>
        <w:t>Regeste</w:t>
      </w:r>
    </w:p>
    <w:p>
      <w:r>
        <w:t>Résumé: RAPPORT DE DROIT ENTRE L'HOSPICE GÉNÉRAL ET DES REQUÉRANTS D'ASILE L'Hospice Général est lié par un rapport de droit public - et non par un contrat de bail privé - lorsqu'il met un logement à disposition de requérants d'asile au bénéfice d'une admission provisoire (permis F).</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