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ACJC/576/2018 vom 5. April 2018</w:t>
      </w:r>
    </w:p>
    <w:p>
      <w:r>
        <w:t>GE Cour de justice, 2018-04-05, FR</w:t>
      </w:r>
    </w:p>
    <w:p>
      <w:r>
        <w:rPr>
          <w:b/>
        </w:rPr>
        <w:t xml:space="preserve">Quelle: </w:t>
      </w:r>
      <w:r>
        <w:t>https://mcp.opencaselaw.ch/entscheid/ge_gerichte_ACJC_576_2018</w:t>
      </w:r>
    </w:p>
    <w:p>
      <w:r>
        <w:t>FR: GE_GERICHTE ACJC/576/2018 du 5 avril 2018</w:t>
      </w:r>
    </w:p>
    <w:p>
      <w:r>
        <w:t>IT: GE_GERICHTE ACJC/576/2018 del 5 aprile 2018</w:t>
      </w:r>
    </w:p>
    <w:p>
      <w:pPr>
        <w:pStyle w:val="Heading2"/>
      </w:pPr>
      <w:r>
        <w:t>Volltext</w:t>
      </w:r>
    </w:p>
    <w:p>
      <w:r>
        <w:t>Le présent arrêt est communiqué aux parties par plis recommandés du 09.05.2018.</w:t>
      </w:r>
    </w:p>
    <w:p>
      <w:r>
        <w:t>REPUBLIQUE ET</w:t>
      </w:r>
    </w:p>
    <w:p>
      <w:r>
        <w:t>CANTON DE GENEVE POUVOIR JUDICIAIRE C/13495/2017 ACJC/576/2018 ARRÊT DE LA COUR DE JUSTICE Chambre civile DU LUNDI 7 MAI 2018</w:t>
      </w:r>
    </w:p>
    <w:p>
      <w:r>
        <w:t>Entre Monsieur A______, domicilié ______, appelant d'une ordonnance rendue par la 1ère Chambre du Tribunal de première instance de ce canton le 5 avril 2018, comparant par Me Garance Stackelberg, avocate, boulevard des Tranchées 4, 1205 Genève, en l'étude de laquelle il fait élection de domicile, et Madame B______, domiciliée ______, intimée, comparant par Me Philippe Girod, avocat, boulevard Georges-Favon 24, 1204 Genève, en l'étude duquel elle fait élection de domicile.</w:t>
      </w:r>
    </w:p>
    <w:p>
      <w:r>
        <w:t>- 2/4 -</w:t>
      </w:r>
    </w:p>
    <w:p>
      <w:r>
        <w:t>C/13495/2017 Attendu, EN FAIT, que par ordonnance du 5 avril 2018, le Tribunal de première instance, statuant sur mesures provisionnelles, a condamné A______ à verser en mains de B______, par mois et d'avance, allocations familiales non comprises, les sommes de 600 fr. à titre de contribution à l'entretien de C______ (ch. 1 du dispositif) et de 900 fr. jusqu'au 31 juillet 2018 puis 600 fr. à l'entretien de D______ (ch. 2) ainsi que, par mois et d'avance, la somme de 1'700 fr. à titre de contribution à l'entretien de B______ (ch. 3); Le Tribunal a notamment retenu que A______ percevait des revenus de 7'082 fr. et devait supporter des charges de 3'802 fr. Que par acte expédié au greffe de la Cour de justice le 16 avril 2018, A______ a formé appel contre cette ordonnance, qu'il a conclu à l'annulation des ch. 1 à 3 précités et, cela fait, statuant à nouveau, à ce qu'il lui soit donné acte de son engagement à payer une contribution de 400 fr. à l'entretien de chaque enfant et de 900 fr. à l'entretien de B______; Qu'il a conclu, préalablement, à la suspension de l'effet exécutoire de l'ordonnance attaquée; qu'il a invoqué à cet égard que le Tribunal n'avait pas pris en compte la diminution de ses revenus ni d'une saisie imminente de 1'500 fr. et qu'en outre sa charge fiscale était de 1'010 fr. et non de 200 fr.; qu'il n'aurait par ailleurs aucune possibilité d'obtenir le remboursement des montants versés en trop durant la procédure d'appel; Que B______ a conclu au rejet de cette conclusion;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w:t>
      </w:r>
    </w:p>
    <w:p>
      <w:r>
        <w:t>- 3/4 -</w:t>
      </w:r>
    </w:p>
    <w:p>
      <w:r>
        <w:t>C/13495/2017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fait valoir à l'appui de sa requête d'effet suspensif que ses revenus ont baissé à la suite d'un arrêt pour cause de maladie; qu'il ne peut toutefois être considéré, prima facie, en l'état, que l'ordonnance attaquée est manifestement erronée au vu des moyens de preuve invoqué à l'appui de cet allégué; Que l'appelant n'a par ailleurs pas rendu vraisemblable à ce stade qu'il fait l'objet d'une saisie de 1'500 fr. de la part de l'Office des poursuites; Qu'il ne peut par ailleurs être retenu de manière suffisamment vraisemblable qu'un montant de 1'010 fr., et non de 200 fr. comme retenu par le Tribunal devrait être intégré dans les charges de l'appelant; que l'appelant n'a pas rendu vraisemblable qu'il versait actuellement et qu'il versera pour la durée de la procédure d'appel un tel montant qui serait dès lors susceptible, le cas échéant, d'entamer son minimum vital; Que l'appelant n'explique enfin pas pour quel motif, "au vu de l'attitude de l'intimée", il n'aurait pas la possibilité d'obtenir le remboursement des montants indument perçus par celle-ci; Qu'au vu de ce qui précède, la demande tendant à suspendre le caractère exécutoire de l'ordonnance attaquée sera rejetée; Qu'il sera statué sur les frais et dépens liés à la présente décision avec la décision au fond (art. 104 al. 3 CPC). * * * * *</w:t>
      </w:r>
    </w:p>
    <w:p>
      <w:r>
        <w:t>- 4/4 -</w:t>
      </w:r>
    </w:p>
    <w:p>
      <w:r>
        <w:t>C/13495/2017 PAR CES MOTIFS, La Chambre civile : Statuant sur requête de suspension du caractère exécutoire de l'ordonnance entreprise : Rejette la requête formée par A______ tendant à suspendre le caractère exécutoire de l'ordonnance OTPI/186/2018 rendue le 5 avril 2018 par le Tribunal de première instance dans la cause C/13495/2017-1. Dit qu'il sera statué sur les frais liés à la présente décision dans l'arrêt rendu sur le fond. Siégeant : Monsieur Laurent RIEBEN, président; Madame Jessica ATHMOUNI, greffière.</w:t>
      </w:r>
    </w:p>
    <w:p>
      <w:r>
        <w:t>Le président : Laurent RIEBEN</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