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ACJC/574/2023 vom 15. Mai 2023</w:t>
      </w:r>
    </w:p>
    <w:p>
      <w:r>
        <w:t>GE Cour de justice, 2023-05-15, FR</w:t>
      </w:r>
    </w:p>
    <w:p>
      <w:r>
        <w:rPr>
          <w:b/>
        </w:rPr>
        <w:t xml:space="preserve">Quelle: </w:t>
      </w:r>
      <w:r>
        <w:t>https://mcp.opencaselaw.ch/entscheid/ge_gerichte_ACJC_574_2023</w:t>
      </w:r>
    </w:p>
    <w:p>
      <w:r>
        <w:t>FR: GE_GERICHTE ACJC/574/2023 du 15 mai 2023</w:t>
      </w:r>
    </w:p>
    <w:p>
      <w:r>
        <w:t>IT: GE_GERICHTE ACJC/574/2023 del 15 maggio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- 13/27 -</w:t>
      </w:r>
    </w:p>
    <w:p>
      <w:r>
        <w:t>C/148/2019 Seule la contribution d'entretien en faveur d'un enfant mineur est encore discutée, de sorte qu'il s'agit d'une affaire pécuniaire. Au vu de la contribution d'entretien restée litigieuse devant le premier juge (700 fr. x 12 x 20 selon l'art. 92 al. 2 CPC), la voie de l'appel est ouverte. Déposé selon la forme et dans le délai prescrits (art. 130, 131, 142 al. 1 et al. 3, 145 al. 1 let. b et 311 al. 1 CPC), l'appel est recevable, de même que les réponse, réplique, duplique et déterminations spontanées (arrêt du Tribunal fédéral 5A_755/2022 du 20 février 2023 consid. 3.2).</w:t>
      </w:r>
    </w:p>
    <w:p>
      <w:r>
        <w:rPr>
          <w:b/>
        </w:rPr>
        <w:t>E. 1.2</w:t>
      </w:r>
    </w:p>
    <w:p>
      <w:r>
        <w:t>La Cour revoit la cause en fait et en droit avec un plein pouvoir d'examen (art. 310 CPC). L'action n'étant pas liée à une procédure matrimoniale, la procédure simplifiée s'applique (art. 295 CPC).</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La maxime inquisitoire ne dispense pas les parties de collaborer activement à la procédure, de renseigner le juge sur les faits de la cause et de lui indiquer les moyens de preuve disponibles (ATF 140 III 485 consid. 3.3).</w:t>
      </w:r>
    </w:p>
    <w:p>
      <w:r>
        <w:rPr>
          <w:b/>
        </w:rPr>
        <w:t>E. 1.4</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et les références citées; arrêt du Tribunal fédéral 5A_394/2020 du 5 novembre 2020 consid. 3.1).</w:t>
      </w:r>
    </w:p>
    <w:p>
      <w:r>
        <w:t>- 14/27 -</w:t>
      </w:r>
    </w:p>
    <w:p>
      <w:r>
        <w:t>C/148/2019</w:t>
      </w:r>
    </w:p>
    <w:p>
      <w:r>
        <w:rPr>
          <w:b/>
        </w:rPr>
        <w:t>E. 2</w:t>
      </w:r>
    </w:p>
    <w:p>
      <w:r>
        <w:t>Les parties ont allégué des faits nouveaux et produit des pièces nouvelles devant la Cour.</w:t>
      </w:r>
    </w:p>
    <w:p>
      <w:r>
        <w:t>2.1.1 L'autorité à laquelle la cause est retournée peut tenir compte de faits nouveaux sur les points qui ont fait l'objet du renvoi, mais ceux-ci ne peuvent être ni étendus, ni fixés sur une base juridique nouvelle. La procédure applicable devant l'autorité à laquelle la cause est renvoyée détermine s'il est possible de présenter de nouveaux allégués ou de nouveaux moyens de preuve (ATF 135 III 334 consid. 2 et 2.1; 131 III 91 consid. 5.2; arrêt du Tribunal fédéral 5A_631/2018 du 15 février 2019 consid. 3.2.1). Si les conditions sont remplies, l'autorité cantonale doit ainsi les admettre après le renvoi, pour autant qu'ils concernent les prétentions litigieuses sur lesquelles elle doit se prononcer (arrêt du Tribunal fédéral 5A_631/2018 précité, ibidem et les arrêts cités).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 Tribunal fédéral a instruit la Cour, dans son arrêt de renvoi, d'actualiser les montants pris en compte dans le calcul de la contribution, notamment les revenus du père (en lui imputant éventuellement un revenu hypothétique) ainsi que ses charges, puis de répartir les besoins de C______ entre ses parents en fonction des critères posés par la jurisprudence. Les faits nouveaux sur les points faisant l'objet du renvoi peuvent être invoqués sans restriction jusqu'aux délibérations dans le cadre de la présente procédure dès lors qu'elle porte sur l'entretien d'enfants mineurs. Les nouvelles pièces déposées par les parties devant la Cour se rapportent à leur situation personnelle et financière ainsi qu'à celle de leurs enfants. Pertinentes pour statuer sur la contribution d'entretien litigieuse, ces pièces sont recevables, de même que les faits auxquels elles se rapportent.</w:t>
      </w:r>
    </w:p>
    <w:p>
      <w:r>
        <w:rPr>
          <w:b/>
        </w:rPr>
        <w:t>E. 3</w:t>
      </w:r>
    </w:p>
    <w:p>
      <w:r>
        <w:t>L'appelant reproche au Tribunal de ne pas avoir supprimé la contribution à l'entretien de son fils C______, qu'il doit sur la base de la transaction du 16 octobre 2014 passée entre les parents de l'enfant.</w:t>
      </w:r>
    </w:p>
    <w:p>
      <w:r>
        <w:t>3.1.1 A teneur de l'art. 286 al. 2 CC, si la situation change notablement, le juge modifie ou supprime la contribution d'entretien à la demande du père, de la mère ou de l'enfant.</w:t>
      </w:r>
    </w:p>
    <w:p>
      <w:r>
        <w:t>- 15/27 -</w:t>
      </w:r>
    </w:p>
    <w:p>
      <w:r>
        <w:t>C/148/2019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Le moment déterminant pour apprécier si des circonstances nouvelles se sont produites est la date du dépôt de la demande de modification (ATF 137 III 604 consid. 4.1.1 et la référence; arrêt du Tribunal fédéral 5A_230/2019 du 31 janvier 2020 consid. 6.1). Ces principes valent aussi s'agissant de la modification de contributions fixées par convention homologuée, à moins qu'une telle adaptation n'ait été exclue (art. 287 al. 2 CC; arrêt du Tribunal fédéral 5A_672/2017 du 20 avril 2018 consid. 3.1). 3.1.2 L'enfant peut agir contre son père et sa mère, ou contre les deux, afin de leur réclamer l'entretien pour l'avenir et pour l'année qui précède l'ouverture de l'action (art. 279 al. 1 CC). Selon l'art. 276 CC, l'entretien de l'enfant est assuré par les soins, l'éducation et des prestations pécuniaires (al. 1). Ces trois éléments sont considérés comme équivalents (ATF 147 III 265 consid. 5.5; arrêt du Tribunal fédéral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Ainsi, les besoins de l'enfant doivent être répartis entre les père et mère en fonction de leurs capacités contributives respectives (arrêts du Tribunal fédéral 5A_583/2018 du 18 janvier 2019 consid. 5.1 et 5A_119/2017 du 30 août 2017 consid. 7.1). 3.1.3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w:t>
      </w:r>
    </w:p>
    <w:p>
      <w:r>
        <w:t>- 16/27 -</w:t>
      </w:r>
    </w:p>
    <w:p>
      <w:r>
        <w:t>C/148/2019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les coûts de santé, tels que les cotisations d'assurance-maladie obligatoire, les frais de transports publics et les frais professionnels, tels que les frais de repas à l'extérieur (art. 93 LP; ATF 147 III 265 consid. 7.2; arrêt du Tribunal fédéral 5A_329/2016 du</w:t>
      </w:r>
    </w:p>
    <w:p>
      <w:r>
        <w:rPr>
          <w:b/>
        </w:rPr>
        <w:t>E. 3.2</w:t>
      </w:r>
    </w:p>
    <w:p>
      <w:r>
        <w:t>En l'espèce, le Tribunal fédéral ayant admis que des faits nouveaux importants et durables susceptibles d'entraîner une modification de la contribution d'entretien sont survenus dans la situation de l'appelant, il y a lieu d'entrer en matière sur la demande de modification formée par l'appelant. Compte tenu des griefs formulés concernant la manière dont le revenu (hypothétique) de l'appelant et les charges des différents membres de la famille ont été calculés, il convient d'examiner la situation financière de chacun.</w:t>
      </w:r>
    </w:p>
    <w:p>
      <w:r>
        <w:rPr>
          <w:b/>
        </w:rPr>
        <w:t>E. 3.2.1</w:t>
      </w:r>
    </w:p>
    <w:p>
      <w:r>
        <w:t>L'appelant reproche en premier lieu au Tribunal de lui avoir imputé un revenu hypothétique. Il fait valoir qu'il ne peut être exigé de lui qu'il reprenne un activité lucrative compte tenu de l'âge de ses enfants. Selon lui, le raisonnement du premier juge, qui a considéré que les lignes directrices établies par le Tribunal fédéral en matière de revenu hypothétique pour un parent d'enfants mineurs (avec les paliers d'activité à 50%, 80% et 100%) ne semblaient pas devoir être prises en compte pour la prise en charge d'enfants non communs, était contraire à l'intérêt de l'enfant, soulignant qu'un changement d'organisation familiale serait trop brutal pour I______, qui n'a que deux ans. Or, indépendamment de savoir si ces lignes directrices s'appliquent de la même manière à des enfants issus de lits différents, celles-ci ne sont quoi qu'il en soit pas des règles strictes et leur application dépend du cas concret. En l'occurrence, quand bien même l'appelant et sa nouvelle compagne se seraient mis d'accord sur une nouvelle répartition des rôles au sein de leur famille, il n'en demeure pas moins que l'appelant reste tenu d'épuiser sa capacité maximale de travail et ne peut librement choisir de modifier ses conditions de vie en fonction de ses souhaits personnels si cela a une influence sur sa capacité à subvenir aux besoins de son premier enfant. Son souhait d'être père au foyer doit passer après son obligation d'entretien envers C______, dont la mère ne dispose pas d'un revenu suffisant lui permettant de subvenir aux besoins financiers de l'enfant en sus de sa prise en charge en nature. Contrairement à ce que prétend l'appelant, il n'y a ainsi pas lieu de lui accorder "une pause" durant laquelle il pourrait s'occuper de ses plus jeunes enfants au détriment de son aîné. C'est donc à juste titre que le Tribunal n'a pas exclu la possibilité d'imputer un revenu hypothétique à l'appelant pour ce motif.</w:t>
      </w:r>
    </w:p>
    <w:p>
      <w:r>
        <w:t>- 20/27 -</w:t>
      </w:r>
    </w:p>
    <w:p>
      <w:r>
        <w:t>C/148/2019 Il sera relevé que le premier juge a néanmoins tenu compte, dans une certaine mesure, de l'organisation familiale de l'appelant en imputant un revenu hypothétique à hauteur de 70% seulement afin de lui permettre de disposer de temps pour s'occuper de ses enfants. L'appelant est par ailleurs jeune (41 ans), en bonne santé, au bénéfice d'une formation adéquate (CFC) et dispose de plusieurs années d'expérience, celui-ci ayant travaillé au sein du même garage pendant de nombreuses années, du moins de 2005 à 2017. L'appelant critique le montant retenu par le Tribunal à titre de revenu hypothétique. Il soutient qu'il pourrait tout au plus prétendre à un revenu compris entre 4'844 fr., correspondant au salaire prévu par la Convention collective de travail (cf. supra consid. 3.1.5), et 4'950 fr., correspondant à son dernier salaire, compte tenu notamment de son éloignement du marché du travail depuis plus de cinq ans. En l'occurrence, le salaire retenu par le Tribunal, qui s'est basé sur les chiffres officiels émanant de l'Office fédéral de la statistique pour fixer le revenu que l'appelant pourrait réaliser, n'apparaît pas excessif, contrairement à ce que soutient l'appelant. En effet, selon le calculateur statistique de salaires, le salaire médian d'un homme de 41 ans, titulaire d'un CFC et disposant de douze années d'expérience, travaillant comme mécanicien dans la région lémanique à temps plein, sans fonction de cadre, s'élève entre 6'080 fr. et 6'532 fr. par mois en fonction de la taille de l'entreprise qui l'emploie. Certes, le montant figurant dans la Convention collective de travail citée par l'appelant est inférieur; il ne représente toutefois qu'un salaire minimum. L'appelant plaide que le secteur automobile a subi de nombreuses évolutions et que sa formation initiale ne lui permettrait pas de prétendre à un salaire si élevé. Il n'a toutefois produit aucune recherche d'emploi, ni aucune réponse négative de la part d'un potentiel employeur, qui corroborerait les difficultés alléguées, que ce soit s'agissant de son éloignement du marché du travail ou de la formation dont il dispose. L'article de presse qu'il produit à l'appui de son appel ne lui est d'aucun secours puisque celui-ci confirme que le métier classique de mécanicien ne va pas disparaître du marché de l'emploi. L'appelant n'a par ailleurs pas établi que le marché de l'emploi dans le secteur de l'automobile serait saturé et qu'il ne serait dès lors pas en mesure de retrouver rapidement du travail. En effet, les pièces produites par l'appelant ne sont pas suffisantes : une recherche à une date déterminée (qu'on ne connaît pas, mais probablement durant l'été) ne suffit pas pour prouver que les offres d'emploi seraient inexistantes. Il résulte pour le surplus d'une des captures d'écran fournie par l'appelant que les opportunités sont nombreuses dans le secteur automobile.</w:t>
      </w:r>
    </w:p>
    <w:p>
      <w:r>
        <w:t>- 21/27 -</w:t>
      </w:r>
    </w:p>
    <w:p>
      <w:r>
        <w:t>C/148/2019 C'est donc à bon droit que le Tribunal a imputé à l'appelant un revenu hypothétique de 3'610 fr., correspondant à un taux d'activité de 70%. En revanche, c'est à juste titre que l'appelant reproche au premier juge de ne pas avoir tenu compte d'une charge fiscale, alors qu'il lui imputait un revenu. Compte tenu de sa situation personnelle (concubinage, enfants) et du montant de son revenu hypothétique, le barème de l'impôt à la source applicable s'élève à 5,17% (https://www.ge.ch/document/30557/telecharger). Partant, il y a lieu de tenir compte d'un montant de 3'424 fr. à titre de revenu mensuel, impôt à la source déduit. L'appelant critique ensuite le montant de certaines charges retenues par le Tribunal. En premier lieu, il fait valoir qu'il n'y a pas lieu de réduire de 15% son montant de base OP afin de tenir compte du "fort déclin de l'euro et de la hausse des prix en France en raison de la guerre actuelle en Ukraine". Or, même à admettre ce qui précède, il n'en demeure pas moins que le coût de la vie en France est sensiblement moins élevé qu'à Genève et qu'il faut en tenir compte. Le seul fait que l'appelant se déplace régulièrement à Genève ne permet pas de retenir le contraire. C'est donc bien un montant de 722 fr. 50 qui sera retenu à titre de montant de base OP. Le montant mensuel de 18 fr. à titre de taxe d'habitation étant établi, il sera retenu. Quant à la redevance incitative déchet, c'est un montant de 15 fr. 60 qui est établi par pièces et sera également actualisé dans les charges de l'appelant. En revanche, les frais d'électricité (108 fr. 30) et d'eau (29 fr. 20), retenus par le Tribunal, seront écartés, ceux-ci faisant partie du montant de base OP et non des frais de logement. L'appelant fait valoir des frais d'entretien de sa maison d'un montant mensuel de 70 fr. Seul un montant annuel de 577, 90 euros (soit 621 fr. 70 selon taux de conversion au 19 janvier 2021) est établi. La pose d'un portail constituant toutefois une dépense tendant à une amélioration de la maison dépassant son simple entretien, il n'y a pas lieu d'en tenir compte. Les frais médicaux allégués en première instance par l'appelant ont été écartés par le Tribunal faute de preuve. En appel, l'appelant produit deux factures (dermatologue et spécialiste en ophtalmologie) relatives à des consultations ayant eu lieu en juin 2022, à quelques jours d'intervalle. La nécessité pour l'appelant de recourir à des spécialistes à Genève alors qu'il bénéficie d'une assurance maladie en France ainsi que le caractère régulier de ces frais n'étant pas démontrés, ces frais ne seront pas pris en compte.</w:t>
      </w:r>
    </w:p>
    <w:p>
      <w:r>
        <w:t>- 22/27 -</w:t>
      </w:r>
    </w:p>
    <w:p>
      <w:r>
        <w:t>C/148/2019 Enfin, l'appelant fait valoir des frais liés à l'utilisation de ses véhicules en lieu et place des frais de transport retenus par le Tribunal, correspondant au prix mensuel du Léman Pass (102 fr.).</w:t>
      </w:r>
    </w:p>
    <w:p>
      <w:r>
        <w:t>Quand bien même l'appelant pourrait théoriquement utiliser les transports publics pour se déplacer, il faut admettre la nécessité d'une voiture, dans la mesure où le trajet entre son domicile et l'école des enfants implique plus d'une heure de trajet en transports publics alors qu'il ne représente qu'une vingtaine de minutes en voiture et où il est exigé de lui qu'il reprenne une activité lucrative à exercer à Genève. En revanche, il n'y a pas lieu de tenir compte des frais liés à l'utilisation de deux voitures, le camping-car n'étant à l'évidence pas nécessaire à l'exercice d'une profession, ni indispensable pour un quelconque autre motif. Si le remboursement du prêt accordé par le père de la compagne de l'appelant au couple pour l'achat d'un véhicule est établi par pièces, il en va différemment du paiement de l'assurance, souscrite au nom de S______. Quant aux frais liés au changement de pneus, ils ne peuvent être considérés comme des frais réguliers. Il n'en sera dès lors pas tenu compte. C'est donc uniquement un montant de 140 fr. par mois qui sera retenu à titre de frais de véhicule. Reste la question des frais d'essence. Dans la mesure où il est exigé de l'appelant qu'il reprenne une activité professionnelle à 70% à Genève et attendu de lui qu'il prenne en charge ses enfants sur son temps libre, il sera tenu compte de frais de déplacement. Le trajet aller-retour entre son domicile et Genève étant de 26 km, il sera tenu compte de frais d'essence correspondant à 104 km par semaine (26km x 4 jours, compte tenu de son taux de 70%), soit 450 km par mois (104 x 4,33). Compte tenu d'une consommation de 8,7l/100 km et du prix actuel de l'essence (1 fr. 85 le litre selon TCS), c'est un montant mensuel arrondi de 70 fr. dont il faut tenir compte. Ce montant apparaît pour le surplus suffisant pour couvrir, en sus, les trajets entre le domicile et l'école des enfants, ce d'autant que le lieu de son futur travail n'est pas connu et pourrait être plus proche que ce qui a été retenu ci- avant. L'appelant, qui allègue qu'une prise d'emploi implique de souscrire à une assurance pour la couverture maladie universelle (CMU), n'a en revanche pas démontré que celle-ci serait d'un montant supérieur à son actuelle assurance- maladie, étant relevé que l'estimation produite ne tient pas compte du salaire retenu dans le cadre de la présente procédure. Il n'y a dès lors pas lieu de tenir compte de ce poste. Au vu de ce qui précède, les charges mensuelles de l'appelant s'élèvent à 2'148 fr. Celui-ci profite donc d'un disponible de 1'276 fr. par mois.</w:t>
      </w:r>
    </w:p>
    <w:p>
      <w:r>
        <w:t>- 23/27 -</w:t>
      </w:r>
    </w:p>
    <w:p>
      <w:r>
        <w:t>C/148/2019</w:t>
      </w:r>
    </w:p>
    <w:p>
      <w:r>
        <w:rPr>
          <w:b/>
        </w:rPr>
        <w:t>E. 3.2.2</w:t>
      </w:r>
    </w:p>
    <w:p>
      <w:r>
        <w:t>L'appelant critique ensuite certains postes de charges retenus par le Tribunal dans le budget de l'intimée. Il reproche ainsi à cette dernière de supporter un loyer trop élevé, quand bien même elle aurait la possibilité de réduire cette dépense en s'inscrivant auprès de Coopératives, de fondations immobilières ou en sollicitant "un loyer HM, HLM ou encore HBM". Or, le loyer de l'intimée n'apparaît en rien excessif au vu des statistiques cantonales. À cela s'ajoute que son logement est situé dans le même immeuble que celui de ses grands-parents qui assument, occasionnellement, la prise en charge de C______, notamment durant les pauses de midi. En tout état, aucun élément ne permet d'exiger de l'intimée qu'elle déménage pour trouver un logement moins coûteux. Bien que l'appelant semble également critiquer les montants des assurance- maladie de l'intimée – obligatoire et complémentaire, il ne soutient pas, à juste titre, qu'il faudrait écarter ces postes du budget de celle-ci. Enfin, il est particulièrement malvenu de la part de l'appelant de contester le montant des frais de transport retenus par le Tribunal (70 fr. par mois) dans le budget de l'intimée, mère célibataire et en emploi, alors que lui-même invoque des frais de véhicule(s) élevés. Ce poste sera donc bien retenu. Compte tenu d'un revenu mensuel de 4'286 fr. 80 et de charges mensuelles de 3'735 fr., l'intimée bénéficie d'un disponible de 551 fr. 80.</w:t>
      </w:r>
    </w:p>
    <w:p>
      <w:r>
        <w:rPr>
          <w:b/>
        </w:rPr>
        <w:t>E. 3.2.3</w:t>
      </w:r>
    </w:p>
    <w:p>
      <w:r>
        <w:t>L'appelant soutient qu'il convient d'écarter la prime d'assurance-maladie complémentaire des charges d'entretien de C______, dans la mesure où ses deux autres enfants ne bénéficient pas d'une telle couverture santé. Si le principe de l'égalité de traitement pour les enfants d'un même débiteur implique qu'ils soient traités de manière semblable, cela n'exclut toutefois pas que l'on tienne compte de leurs besoins objectifs, lesquels peuvent être différents d'un enfant à l'autre. Ce poste sera donc maintenu dans les charges d'entretien de C______.</w:t>
      </w:r>
    </w:p>
    <w:p>
      <w:r>
        <w:t>Les autres charges d'entretien de C______ ne sont, à juste titre, pas contestées par les parties. Celles-ci s'élèvent par conséquent à 1'025 fr. par mois, soit 725 fr. par mois une fois les allocations familiales déduites.</w:t>
      </w:r>
    </w:p>
    <w:p>
      <w:r>
        <w:t>S'agissant de ses loisirs, C______ pratique le volley-ball et suit des cours de théâtre depuis le rentrée scolaire 2022-2023, ce qui représente un coût mensuel global de 66 fr. 60.</w:t>
      </w:r>
    </w:p>
    <w:p>
      <w:r>
        <w:rPr>
          <w:b/>
        </w:rPr>
        <w:t>E. 3.2.4</w:t>
      </w:r>
    </w:p>
    <w:p>
      <w:r>
        <w:t>Pour les mêmes raisons que celles indiquées supra (cf. consid. 3.2.1), il y a bien lieu de réduire de 15% le montant de base OP de G______ pour tenir compte de son domicile en France.</w:t>
      </w:r>
    </w:p>
    <w:p>
      <w:r>
        <w:t>- 24/27 -</w:t>
      </w:r>
    </w:p>
    <w:p>
      <w:r>
        <w:t>C/148/2019</w:t>
      </w:r>
    </w:p>
    <w:p>
      <w:r>
        <w:t>Les autres charges ne sont pas contestées par les parties.</w:t>
      </w:r>
    </w:p>
    <w:p>
      <w:r>
        <w:t>L'appelant fait valoir à raison qu'une reprise d'emploi implique une augmentation des frais de prise en charge de son fils G______. Dans la mesure où il est attendu de lui qu'il ne travaille qu'à hauteur de 70%, l'appelant pourra disposer des mercredis ainsi que d'un après-midi supplémentaire par semaine pour rester auprès de ses enfants. Seul des frais de parascolaire pour trois après-midis par semaine seront donc comptabilisés, ce qui représente un coût mensuel de 87 fr.</w:t>
      </w:r>
    </w:p>
    <w:p>
      <w:r>
        <w:t>Les frais de garde durant l'été allégués par l'appelant ne seront en revanche pas comptabilisés, G______ pouvant être inscrit à un camp d'été en France à moindres frais.</w:t>
      </w:r>
    </w:p>
    <w:p>
      <w:r>
        <w:t>Au vu de ce qui précède, les charges d'entretien relatives à G______ s'élèvent à 677 fr. par mois, soit 377 fr. une fois les allocations familiales déduites.</w:t>
      </w:r>
    </w:p>
    <w:p>
      <w:r>
        <w:rPr>
          <w:b/>
        </w:rPr>
        <w:t>E. 3.2.5</w:t>
      </w:r>
    </w:p>
    <w:p>
      <w:r>
        <w:t>Pour les mêmes raisons que celles indiquées supra (cf. consid. 3.2.1), il y a bien lieu de réduire de 15% le montant de base OP de I______ pour tenir compte de son domicile en France.</w:t>
      </w:r>
    </w:p>
    <w:p>
      <w:r>
        <w:t>Les autres charges n'étant pas contestées par les parties, le coût d'entretien de I______ s'élève à un montant de 420 fr. par mois, soit 120 fr. une fois les allocations familiales déduites.</w:t>
      </w:r>
    </w:p>
    <w:p>
      <w:r>
        <w:t>Le Tribunal a bien tenu compte du fait qu'une prise d'emploi par l'appelant implique une augmentation du coût d'entretien de I______, puisque celle-ci devra alors être prise en charge par des tiers et non plus par son père. Il sera difficile pour l'appelant de trouver une place en crèche publique disponible immédiatement pour sa fille I______, de sorte qu'il n'apparaît pas critiquable de tenir compte des frais de crèche privée ou, comme l'a fait le Tribunal, des frais pour une assistante maternelle ("maman de jour") pour une garde équivalente. L'appelant soutient que c'est la première de ces alternatives qu'il faut retenir, compte tenu "des besoins de socialisation et de préparation à l'école" de l'enfant. Toutefois, le coût que représente une crèche privée bilingue apparaît disproportionné au regard de sa situation financière. L'appelant soutient que les frais d'assistante maternelle retenus par le premier juge sont trop bas et produit des pièces qui concernent la prise en charge d'un enfant en Suisse. Or, les montants retenus par le Tribunal sont valables pour une prise en charge par une assistante maternelle en France et ni la facturation à l'heure retenue (5 euros l'heure) ni le calcul opéré par le premier juge (5 euros x 10 x 4 x 4 x 10 / 12) ne sont remis en cause par les parties, étant relevé que la critique de l'appelant concernant la facturation à l'année et non sur dix mois concerne les frais de crèche et non les frais pour une assistante maternelle. Partant, c'est bien un montant de 685 fr. par mois qui sera retenu à titre de frais de garde.</w:t>
      </w:r>
    </w:p>
    <w:p>
      <w:r>
        <w:t>- 25/27 -</w:t>
      </w:r>
    </w:p>
    <w:p>
      <w:r>
        <w:t>C/148/2019 Les charges d'entretien relatives à I______ s'élèvent par conséquent à 1'105 fr. par mois, soit 805 fr. par mois une fois les allocations familiales déduites. A l'instar du Tribunal, il sera relevé que ses charges diminueront sensiblement lorsque I______ débutera sa scolarité, en août 2023.</w:t>
      </w:r>
    </w:p>
    <w:p>
      <w:r>
        <w:rPr>
          <w:b/>
        </w:rPr>
        <w:t>E. 3.2.6</w:t>
      </w:r>
    </w:p>
    <w:p>
      <w:r>
        <w:t>Dans la mesure où la mère assume la plus grande partie de la prise en charge de C______ (9 nuits sur 14), il incombe, en principe, à l'appelant de continuer à assurer financièrement l'entretien de leur fils, dans la mesure de sa capacité financière, ce d'autant que cela correspond à l'accord initial des parties (transaction ACTPI/364/2014).</w:t>
      </w:r>
    </w:p>
    <w:p>
      <w:r>
        <w:t>Contrairement à ce que fait valoir l'appelant, sa situation financière (disponible de 1'276 fr. par mois) lui permet de continuer à verser la contribution destinée à l'entretien de C______ déjà fixée (700 fr. par mois) tout en assumant la moitié du coût d'entretien de ses deux cadets (188 fr. 50 + 402 fr. 50 par mois). Il n'apparaît en effet pas critiquable, au vu des revenus de sa nouvelle compagne, que celle-ci assume un montant légèrement supérieur à celui pris en charge par son concubin (soit 15 fr. par mois) s'agissant des charges d'entretien de G______ et de I______, afin que le minimum vital de l'appelant soit préservé, ce d'autant que les frais de prise en charge de I______ vont diminuer dans quelques moins.</w:t>
      </w:r>
    </w:p>
    <w:p>
      <w:r>
        <w:t>Il appartiendra à l'intimée, qui dispose d'un disponible d'environ 550 fr. par mois, de couvrir le solde des charges de son fils (soit 25 fr. par mois) et d'assumer les frais de loisirs de celui-ci (représentant un coût mensuel d'environ 67 fr.).</w:t>
      </w:r>
    </w:p>
    <w:p>
      <w:r>
        <w:t>Quant aux enfants G______ et I______, ils ne sont aucunement prétérités par cette solution puisque leur mère peut leur faire profiter de son disponible très confortable [3'600 fr. selon les allégations mêmes de première instance de l'appelant – (188 fr. 50 + 402 fr. 50 + 15 fr.) = 2'994 fr. 50 par mois].</w:t>
      </w:r>
    </w:p>
    <w:p>
      <w:r>
        <w:t>C'est donc à juste titre que le Tribunal a débouté l'appelant de ses conclusions en suppression de la contribution d'entretien qu'il doit verser en faveur de son fils C______ conformément à la transaction ACTPI/364/2014 du 16 octobre 2014.</w:t>
      </w:r>
    </w:p>
    <w:p>
      <w:r>
        <w:t>Le chiffre 1 du dispositif du jugement entrepris sera par conséquent confirmé. 4. 4.1 Bien que l'appelant ait conclu à la condamnation de l'intimée en tous les frais judiciaires et dépens de première instance, la quotité et la répartition des frais de première instance ne font l'objet d'aucun grief motivé en appel et sont au demeurant conformes aux règles légales (art 95, 96, 104 al. 1 et 106 al. 1 CPC; art. 32 RTFMC). Il n'y a donc pas lieu de revenir sur la décision du Tribunal à cet égard.</w:t>
      </w:r>
    </w:p>
    <w:p>
      <w:r>
        <w:t>- 26/27 -</w:t>
      </w:r>
    </w:p>
    <w:p>
      <w:r>
        <w:t>C/148/2019</w:t>
      </w:r>
    </w:p>
    <w:p>
      <w:r>
        <w:t>4.2 Les frais judiciaires d'appel seront fixés à 1'000 fr. (art. 32 et 37 RTFMC) et mis à la charge de l'appelant, qui succombe entièrement (art. 106 al. 1 CPC). Ils seront entièrement compensés avec l'avance fournie par l'appelant, qui reste acquise à l'Etat de Genève (art. 111 al. 1 CPC). L'appelant sera également condamné à s'acquitter des dépens d'appel de l'intimée, lesquels seront arrêtés à 1'000 fr., débours et TVA inclus (art. 84, 85 et 90 RTFMC, 25 et 26 LaCC). * * * * *</w:t>
      </w:r>
    </w:p>
    <w:p>
      <w:r>
        <w:t>- 27/27 -</w:t>
      </w:r>
    </w:p>
    <w:p>
      <w:r>
        <w:t>C/148/2019 PAR CES MOTIFS, La Chambre civile : A la forme : Déclare recevable l'appel interjeté par A______ contre le jugement JTPI/7532/2022 rendu le 21 juin 2022 par le Tribunal de première instance dans la cause C/148/2019. Au fond : Confirme le jugement entrepris. Déboute les parties de toutes autres conclusions. Sur les frais : Arrête les frais judiciaires d'appel à 1'000 fr., les met à charge de A______ et les compense entièrement avec l'avance fournie par celui-ci, laquelle demeure acquise à l'Etat de Genève. Condamne A______ à verser à B______ la somme de 1'000 fr. à titre de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r>
        <w:rPr>
          <w:b/>
        </w:rPr>
        <w:t>E. 6</w:t>
      </w:r>
    </w:p>
    <w:p>
      <w:r>
        <w:t>décembre 2016 consid. 4.1; BASTONS BULLETTI, op. cit., p. 84 s. et 101 s.). Pour les enfants, outre la part au loyer, les primes d'assurance-maladie obligatoire, les frais médicaux spécifiques, les frais de garde par des tiers et les frais scolaires doivent être ajoutés aux besoins de base (ATF 147 III 265 consid. 7.2).</w:t>
      </w:r>
    </w:p>
    <w:p>
      <w:r>
        <w:t>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Lorsque le débiteur d'entretien vit à l'étranger, il y a lieu de tenir compte, lors du calcul du montant de base, du niveau de vie de ce pays (arrêt du Tribunal fédéral 5A_462/2010 du 24 octobre 2011 consid. 3.1 et les arrêts cités).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- 17/27 -</w:t>
      </w:r>
    </w:p>
    <w:p>
      <w:r>
        <w:t>C/148/2019</w:t>
      </w:r>
    </w:p>
    <w:p>
      <w:r>
        <w:t>Les frais d'électricité et d'eau font partie du montant de base OP et non des frais de logement (ACJC/85/2023 du 24 janvier 2023, ACJC/555/2022 du 13 avril 2022 consid. 5.8.1; ACJC/304/2022 du 3 mars 2022 consid. 3.2.3; ACJC/1455/2021 du</w:t>
      </w:r>
    </w:p>
    <w:p>
      <w:r>
        <w:rPr>
          <w:b/>
        </w:rPr>
        <w:t>E. 9</w:t>
      </w:r>
    </w:p>
    <w:p>
      <w:r>
        <w:t>novembre 2021 consid. 5.7.2).</w:t>
      </w:r>
    </w:p>
    <w:p>
      <w:r>
        <w:t>La jurisprudence admet la prise en compte de la part de frais médicaux non couverte par l'assurance de base pour autant que leur caractère régulier soit établi (ACJC/1085/2022 du 24 août 2022 consid. 3.2.3; ACJC/1674/2021 du 7 décembre 2021 consid. 3.1.3). 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Le minimum vital du droit des poursuites du parent débirentier doit dans tous les cas être préservé (ATF 140 III 337 consid. 4.3; arrêt du Tribunal fédéral 5A_103/2017 du 11 mai 2017 consid. 3.3.4.2). 3.1.4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S'agissant de l'obligation d'entretien d'un enfant mineur, les exigences à l'égard des père et mère sont plus élevées, en particulier lorsque la situation financière est modeste,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 En particulier, le parent débirentier ne peut s'opposer à l'imputation d'un revenu hypothétique en se prévalant de son souhait de se consacrer à d'autres aspirations personnelles et professionnelles (arrêt du Tribunal fédéral 5A_899/2019 du 17 juin 2020 consid. 2.2.2).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w:t>
      </w:r>
    </w:p>
    <w:p>
      <w:r>
        <w:t>- 18/27 -</w:t>
      </w:r>
    </w:p>
    <w:p>
      <w:r>
        <w:t>C/148/2019 Tribunal fédéral 5A_1046/2018 du 3 mai 2019 consid. 4.3).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5A_764/2017 du 7 mars 2018 consid. 3.2).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5A_889/2018 du 15 mai 2019 consid. 3.2.2 et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et 5A_329/2019 précité consid. 3.3.1.1).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5A_553/2020 du 16 février 2021 consid. 5.2.1). 3.1.5 L'annexe I de la Convention collective de travail (2019-2022) pour les travailleurs de l'industrie des Garages du canton de Genève entre l'union professionnelle suisse de l'automobile (UPSA) et le syndicat UNIA fixe les salaires minima 2019 de la branche. Un mécanicien en maintenance d'automobiles au bénéfice d'un CFC doit être rémunéré à hauteur de 4'844 fr. par mois après deux ans de pratique. 3.1.6 En vertu du principe de l'égalité de traitement les enfants d'un même débiteur doivent être financièrement traités de manière semblable,</w:t>
      </w:r>
    </w:p>
    <w:p>
      <w:r>
        <w:t>- 19/27 -</w:t>
      </w:r>
    </w:p>
    <w:p>
      <w:r>
        <w:t>C/148/2019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