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ACJC/572/2019 vom 17. April 2019</w:t>
      </w:r>
    </w:p>
    <w:p>
      <w:r>
        <w:t>GE Cour de justice, 2019-04-17, FR</w:t>
      </w:r>
    </w:p>
    <w:p>
      <w:r>
        <w:rPr>
          <w:b/>
        </w:rPr>
        <w:t xml:space="preserve">Quelle: </w:t>
      </w:r>
      <w:r>
        <w:t>https://mcp.opencaselaw.ch/entscheid/ge_gerichte_ACJC_572_2019</w:t>
      </w:r>
    </w:p>
    <w:p>
      <w:r>
        <w:t>FR: GE_GERICHTE ACJC/572/2019 du 17 avril 2019</w:t>
      </w:r>
    </w:p>
    <w:p>
      <w:r>
        <w:t>IT: GE_GERICHTE ACJC/572/2019 del 17 aprile 2019</w:t>
      </w:r>
    </w:p>
    <w:p>
      <w:pPr>
        <w:pStyle w:val="Heading2"/>
      </w:pPr>
      <w:r>
        <w:t>Erwägungen</w:t>
      </w:r>
    </w:p>
    <w:p>
      <w:r>
        <w:rPr>
          <w:b/>
        </w:rPr>
        <w:t>E. 1.1</w:t>
      </w:r>
    </w:p>
    <w:p>
      <w:r>
        <w:t>Selon l'art. 149 CPC, lorsque le tribunal est saisi d'une demande de restitution il donne à la partie adverse l'occasion de s'exprimer et statue définitivement sur la restitution.</w:t>
      </w:r>
    </w:p>
    <w:p>
      <w:r>
        <w:t>Le Tribunal fédéral a jugé que, contrairement au texte de l'art. 149 CPC, l'exclusion de toute voie de droit n'était pas opposable à la partie requérante, dans le contexte particulier où le refus de restitution entraînait la perte définitive des moyens d'annulation du congé. De plus, dans ce cas, ledit refus constituait une décision finale, contre laquelle la voie de l'appel ou de recours était ouverte devant la seconde instance cantonale (arrêt du Tribunal fédéral 4A_137/2013 du 7 novembre 2013 consid. 6.3 et 7.3).</w:t>
      </w:r>
    </w:p>
    <w:p>
      <w:r>
        <w:t>Le cas d'espèce porte précisément sur une demande de restitution déposée par une partie ayant fait défaut dans une procédure d'évacuation, avec pour conséquence la perte définitive de ses droits, de sorte que la voie du recours ou de l'appel est en principe ouverte.</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4C_310/1996 du 16 avril 1997 = SJ 1997 p. 493 consid. 1).</w:t>
      </w:r>
    </w:p>
    <w:p>
      <w:r>
        <w:t>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w:t>
      </w:r>
    </w:p>
    <w:p>
      <w:r>
        <w:t>- 6/12 -</w:t>
      </w:r>
    </w:p>
    <w:p>
      <w:r>
        <w:t>C/17687/2018</w:t>
      </w:r>
    </w:p>
    <w:p>
      <w:r>
        <w:t>En l'espèce, la validité du congé est contestée. Compte tenu du loyer mensuel, sans charges, de l'appartement (1'500 fr.), la valeur litigieuse est supérieure à 10'000 fr., de sorte que la voie de l'appel est ouverte.</w:t>
      </w:r>
    </w:p>
    <w:p>
      <w:r>
        <w:rPr>
          <w:b/>
        </w:rPr>
        <w:t>E. 1.3</w:t>
      </w:r>
    </w:p>
    <w:p>
      <w:r>
        <w:t>L'appel, écrit et motivé, a été interjeté dans le délai d'appel de 10 jours (art. 130, 131, 314 al. 1 CPC), de sorte qu'il est recevable.</w:t>
      </w:r>
    </w:p>
    <w:p>
      <w:r>
        <w:rPr>
          <w:b/>
        </w:rPr>
        <w:t>E. 1.4</w:t>
      </w:r>
    </w:p>
    <w:p>
      <w:r>
        <w:t>La Cour revoit la cause avec un plein pouvoir d'examen (art. 310 CPC), dans la limite toutefois des griefs suffisamment motivés qui sont formulés (arrêts du Tribunal fédéral 4A_290/2014 du 1er septembre 2014 consid. 5; 5A_89/2014 du 15 avril 2011 consid. 5.3.2).</w:t>
      </w:r>
    </w:p>
    <w:p>
      <w:r>
        <w:rPr>
          <w:b/>
        </w:rPr>
        <w:t>E. 1.5</w:t>
      </w:r>
    </w:p>
    <w:p>
      <w:r>
        <w:t>La voie du recours est ouverte contre les décisions du Tribunal de l'exécution (art. 309 let. a CPC; art. 319 let. a CPC).</w:t>
      </w:r>
    </w:p>
    <w:p>
      <w:r>
        <w:t>En l'espèce, en ce qu'il est dirigé contre l'exécution de l'évacuation, l'acte du 21 décembre 2018 doit être considéré comme un recours.</w:t>
      </w:r>
    </w:p>
    <w:p>
      <w:r>
        <w:t>Interjeté dans le délai prévu et selon la forme prescrite (art. 321 al. 1 et 2 CPC), le recours est également recevable.</w:t>
      </w:r>
    </w:p>
    <w:p>
      <w:r>
        <w:rPr>
          <w:b/>
        </w:rPr>
        <w:t>E. 1.6</w:t>
      </w:r>
    </w:p>
    <w:p>
      <w:r>
        <w:t>La présente cause est fondée sur l'art. 257d CO de sorte que la Cour de céans siège sans assesseurs (art. 121 al. 2 LOJ).</w:t>
      </w:r>
    </w:p>
    <w:p>
      <w:r>
        <w:rPr>
          <w:b/>
        </w:rPr>
        <w:t>E. 2</w:t>
      </w:r>
    </w:p>
    <w:p>
      <w:r>
        <w:t>L'appelant se plaint d'une violation de son droit d'être entendu, au motif qu'il n'a pas pu exercer son éventuel droit à la réplique sur la détermination de l'intimée relative à sa requête de restitution.</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w:t>
      </w:r>
    </w:p>
    <w:p>
      <w:r>
        <w:t>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(ATF 139 II 489 consid. 3.3; arrêts du Tribunal fédéral 5D_19/2018 précité consid. 2.1; 5A_535/2012 du 6 décembre 2012 consid. 2.3; 8C_104/2012</w:t>
      </w:r>
    </w:p>
    <w:p>
      <w:r>
        <w:t>- 7/12 -</w:t>
      </w:r>
    </w:p>
    <w:p>
      <w:r>
        <w:t>C/17687/2018 du 26 juin 2012 consid. 3.1). Il appartient au tribunal de garantir dans tous les cas que le droit de répliquer puisse être effectivement exercé (arrêt du Tribunal fédéral 1C_142/2012 du 18 décembre 2012 consid. 2.4).</w:t>
      </w:r>
    </w:p>
    <w:p>
      <w:r>
        <w:t>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5A_37/2017 du 10 juillet 2017 consid. 3.1.1; 4A_141/2016 du 26 mai 2016 consid. 1.2).</w:t>
      </w:r>
    </w:p>
    <w:p>
      <w:r>
        <w:t>La violation du droit d'être entendu peut être réparée lorsque l'autorité de recours dispose du même pouvoir de cognition que l'autorité de première instance (ATF 137 I 195).</w:t>
      </w:r>
    </w:p>
    <w:p>
      <w:r>
        <w:rPr>
          <w:b/>
        </w:rPr>
        <w:t>E. 2.2</w:t>
      </w:r>
    </w:p>
    <w:p>
      <w:r>
        <w:t>En l'espèce, il est exact que la détermination de la bailleresse sur la requête de restitution de délai de l'appelant n'a pas été transmise à celui-ci, à teneur du dossier, et que dans cette mesure, il a été privé du droit de répliquer, ce qui constitue une violation de son droit d'être entendu.</w:t>
      </w:r>
    </w:p>
    <w:p>
      <w:r>
        <w:t>Cependant, dans la mesure où la Cour dispose d'un plein pouvoir de cognition, tant en fait qu'en droit, ce vice peut être réparé, de sorte qu'il n'y a pas lieu d'annuler le jugement pour ce motif.</w:t>
      </w:r>
    </w:p>
    <w:p>
      <w:r>
        <w:rPr>
          <w:b/>
        </w:rPr>
        <w:t>E. 3</w:t>
      </w:r>
    </w:p>
    <w:p>
      <w:r>
        <w:t>L'appelant reproche au Tribunal d'avoir violé l'art. 148 CPC en refusant la restitution de délai requise.</w:t>
      </w:r>
    </w:p>
    <w:p>
      <w:r>
        <w:rPr>
          <w:b/>
        </w:rPr>
        <w:t>E. 3.1</w:t>
      </w:r>
    </w:p>
    <w:p>
      <w:r>
        <w:t>Selon l'art. 148 al. 1 CPC, le tribunal peut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w:t>
      </w:r>
    </w:p>
    <w:p>
      <w:r>
        <w:t>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w:t>
      </w:r>
    </w:p>
    <w:p>
      <w:r>
        <w:t>A ainsi été jugé non fautive l'inobservation d'un délai dû à un accident, une maladie subite ou un accouchement qui a empêché la partie ou son mandataire d'agir ou de comparaître. Constituent une faute légère le non-respect du délai ou la</w:t>
      </w:r>
    </w:p>
    <w:p>
      <w:r>
        <w:t>- 8/12 -</w:t>
      </w:r>
    </w:p>
    <w:p>
      <w:r>
        <w:t>C/17687/2018 non comparution résultant d'une erreur de lieu ou d'agenda; si un acte a effectivement été préparé dans le délai, mais n'a par mégarde pas été posté le jour même, voir si un autre acte a été envoyé par inadvertance, ou si le défaillant n'a pas effectivement connu le délai ou l'audience en question, fût-ce en raison d'un manquement de sa part (TAPPY, in Commentaire romand, Code de procédure civile, 2ème éd. 2019, n. 14 et 15 ad art. 148 CPC).</w:t>
      </w:r>
    </w:p>
    <w:p>
      <w:r>
        <w:t>Celui qui était au courant du délai ou de la convocation et les a sciemment ignorés ne commet pas une faute légère, quelles que soient les situations particulières qu'il pourrait invoquer (TAPPY, op. cit., n. 16 ad art. 148 CPC).</w:t>
      </w:r>
    </w:p>
    <w:p>
      <w:r>
        <w:t>L'art. 148 CPC laisse une grande marge d'appréciation au tribunal, la disposition étant formulée comme une "Kann-Vorschrift". Cela pourrait permettre à l'autorité compétente de refuser de restituer un délai même si les conditions requises par cette disposition sont remplies. Elle ne saurait agir arbitrairement, mais cette formulation pourrait justifier des pratiques variables selon les circonstances, le type de procédure, la nature du délai ou de l'audience dont la restitution est sollicitée, etc. (TAPPY, op. cit., n. 20 ad art. 148 CPC).</w:t>
      </w:r>
    </w:p>
    <w:p>
      <w:r>
        <w:rPr>
          <w:b/>
        </w:rPr>
        <w:t>E. 3.2</w:t>
      </w:r>
    </w:p>
    <w:p>
      <w:r>
        <w:t>En l'espèce, l'usage fait par le Tribunal de son pouvoir d'appréciation ne souffre pas la critique. Il appartenait en effet à l'appelant de se renseigner sur le sort donné à sa requête. Ayant reçu copie de la requête en évacuation avec la convocation à l'audience, il devait en comprendre la portée ainsi que l'importance de sa présence, même s'il n'était pas juriste ni représenté par un mandataire professionnellement qualifié. Toute personne raisonnable se serait enquise, en pareilles circonstances, de la décision du Tribunal de maintenir ou non l'audience convoquée.</w:t>
      </w:r>
    </w:p>
    <w:p>
      <w:r>
        <w:t>C'est ainsi à bon droit que le Tribunal n'a pas restitué le délai et prononcé son jugement sans convoquer une nouvelle audience. Le jugement sera confirmé sur ce point.</w:t>
      </w:r>
    </w:p>
    <w:p>
      <w:r>
        <w:rPr>
          <w:b/>
        </w:rPr>
        <w:t>E. 4</w:t>
      </w:r>
    </w:p>
    <w:p>
      <w:r>
        <w:t>L'appelant fait grief au Tribunal d'avoir violé les art. 257 CPC et 257d CO. Il fait valoir qu'il existe un doute sérieux quant au caractère déterminable de l'arriéré de loyer, celui-ci n'ayant pas été fixé par écrit, et encore moins sur le formulaire obligatoire, ce qui constitue un indice sérieux de nullité du congé.</w:t>
      </w:r>
    </w:p>
    <w:p>
      <w:r>
        <w:rPr>
          <w:b/>
        </w:rPr>
        <w:t>E. 4.1.1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w:t>
      </w:r>
    </w:p>
    <w:p>
      <w:r>
        <w:t>- 9/12 -</w:t>
      </w:r>
    </w:p>
    <w:p>
      <w:r>
        <w:t>C/17687/2018</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(ATF 138 III 123 consid. 2.1.2, 620 consid. 5.1.1, 728 consid. 3.3 p. 734).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4A_273/2012 du 30 octobre 2012 consid. 5.1.2, non publié in ATF 138 III 620).</w:t>
      </w:r>
    </w:p>
    <w:p>
      <w:r>
        <w:rPr>
          <w:b/>
        </w:rPr>
        <w:t>E. 4.1.2</w:t>
      </w:r>
    </w:p>
    <w:p>
      <w:r>
        <w:t>L'art. 257d CO autorise le bailleur à résilier le contrat lorsque le locataire, en dépit d'une sommation, tarde à s'acquitter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w:t>
      </w:r>
    </w:p>
    <w:p>
      <w:r>
        <w:t>Le congé est inefficace lorsque l'arriéré prétendu dans l'avis n'est pas déterminable (arrêt du Tribunal fédéral 4A_544/2010 du 23 mai 2011 consid. 2). Le congé ne déploie aucun effet et la sanction se constate en tout temps et d'office, éventuelle- ment par une autorité compétente en matière d'expulsion (WESSNER, CPra-Bail, 2ème éd., 2017, n. 40 et 41 ad art. 257d CO).</w:t>
      </w:r>
    </w:p>
    <w:p>
      <w:r>
        <w:rPr>
          <w:b/>
        </w:rPr>
        <w:t>E. 4.1.3</w:t>
      </w:r>
    </w:p>
    <w:p>
      <w:r>
        <w:t>En application de l'art. 270 al. 2 CO, en cas de pénurie de logement, les cantons peuvent rendre obligatoire, sur toute ou partie de leur territoire, l'usage de la formule officielle mentionnée à l'art. 269d pour la conclusion de tout nouveau bail. Le canton de Genève a fait usage de cette possibilité en adoptant l'art. 207 de la Loi d'application du Code civil et d'autres lois fédérales en matière civile (LaCC; RS/GE 1 05).</w:t>
      </w:r>
    </w:p>
    <w:p>
      <w:r>
        <w:t>- 10/12 -</w:t>
      </w:r>
    </w:p>
    <w:p>
      <w:r>
        <w:t>C/17687/2018</w:t>
      </w:r>
    </w:p>
    <w:p>
      <w:r>
        <w:t>Un vice de forme lors de la notification de la formule officielle entraîne, dans le cas d'un nouveau contrat de bail, la nullité du loyer initial et non du bail dans son entier (ATF 120 II 341 consid. 5d).</w:t>
      </w:r>
    </w:p>
    <w:p>
      <w:r>
        <w:t>Un abus de droit à invoquer le vice de forme peut être retenu selon les circon- 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w:t>
      </w:r>
    </w:p>
    <w:p>
      <w:r>
        <w:rPr>
          <w:b/>
        </w:rPr>
        <w:t>E. 4.2</w:t>
      </w:r>
    </w:p>
    <w:p>
      <w:r>
        <w:t>En l'espèce, l'appelant ne conteste pas avoir été lié à l'intimée par un contrat de bail. Il admet être en retard dans le paiement du loyer, et ne soutient pas qu'il se serait acquitté du montant réclamé dans le délai comminatoire. Selon les pièces figurant au dossier, il a toujours considéré que le loyer dû était identique à celui payé par sa mère avant son décès. Il abuse ainsi manifestement de son droit en prétendant, pour la première fois dans le cadre de la présente procédure d'appel, qu'il ignorait le montant exact du loyer, en l'absence d'une formule officielle.</w:t>
      </w:r>
    </w:p>
    <w:p>
      <w:r>
        <w:t>Le jugement querellé doit être confirmé.</w:t>
      </w:r>
    </w:p>
    <w:p>
      <w:r>
        <w:rPr>
          <w:b/>
        </w:rPr>
        <w:t>E. 5</w:t>
      </w:r>
    </w:p>
    <w:p>
      <w:r>
        <w:t>L'appelant fait grief aux premiers juges de ne pas lui avoir accordé un délai pour évacuer le logement.</w:t>
      </w:r>
    </w:p>
    <w:p>
      <w:r>
        <w:rPr>
          <w:b/>
        </w:rPr>
        <w:t>E. 5.1</w:t>
      </w:r>
    </w:p>
    <w:p>
      <w:r>
        <w:t>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 ment ne peut être que relativement bref et ne doit pas équivaloir en fait à une nouvelle prolongation de bail (ATF 117 Ia 336 consid. 2b;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5.2</w:t>
      </w:r>
    </w:p>
    <w:p>
      <w:r>
        <w:t>En l'espèce, le bail a été résilié pour le 30 juin 2018, de sorte que l'appelant a bénéficié de fait d'une prolongation de près d'une année. Il ne fait valoir aucun</w:t>
      </w:r>
    </w:p>
    <w:p>
      <w:r>
        <w:t>- 11/12 -</w:t>
      </w:r>
    </w:p>
    <w:p>
      <w:r>
        <w:t>C/17687/2018 motif particulier qui justifierait l'octroi d'un délai supplémentaire. En particulier, aucun élément ne conduit à penser qu'il se soumettra plus facilement à la décision d'évacuation si un délai lui était accordé, étant relevé qu'il ne prétend pas avoir entamé la moindre recherche de logement.</w:t>
      </w:r>
    </w:p>
    <w:p>
      <w:r>
        <w:t>Le jugement sera dès lors confirmé sur ce point également.</w:t>
      </w:r>
    </w:p>
    <w:p>
      <w:r>
        <w:rPr>
          <w:b/>
        </w:rPr>
        <w:t>E. 6</w:t>
      </w:r>
    </w:p>
    <w:p>
      <w:r>
        <w:t>La procédure d'appel en matière de baux et loyers est gratuite, indépendamment de la valeur litigieuse (art. 22 al. 1 LaCC; art. 116 al. 1 CPC; ACJC/997/2015 consid 5.2 et références citées; ATF 139 III 182 consid. 2.6). * * * * *</w:t>
      </w:r>
    </w:p>
    <w:p>
      <w:r>
        <w:t>- 12/12 -</w:t>
      </w:r>
    </w:p>
    <w:p>
      <w:r>
        <w:t>C/17687/2018 PAR CES MOTIFS, La Chambre des baux et loyers : A la forme : Déclare recevables l'appel et le recours interjetés le 21 décembre 2018 par A______ contre le jugement JTBL/1084/2018 rendu le 7 décembre 2018 par le Tribunal des baux et loyers dans la cause C/17687/2018-7-SE. Au fond : Confirme ce jugement. Déboute les parties de toutes autres conclusions. Dit que la procédure est gratuite.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