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ACJC/571/2016 vom 22. April 2015</w:t>
      </w:r>
    </w:p>
    <w:p>
      <w:r>
        <w:t>GE Cour de justice, 2015-04-22, FR</w:t>
      </w:r>
    </w:p>
    <w:p>
      <w:r>
        <w:rPr>
          <w:b/>
        </w:rPr>
        <w:t xml:space="preserve">Quelle: </w:t>
      </w:r>
      <w:r>
        <w:t>https://mcp.opencaselaw.ch/entscheid/ge_gerichte_ACJC_571_2016</w:t>
      </w:r>
    </w:p>
    <w:p>
      <w:r>
        <w:t>FR: GE_GERICHTE ACJC/571/2016 du 22 avril 2015</w:t>
      </w:r>
    </w:p>
    <w:p>
      <w:r>
        <w:t>IT: GE_GERICHTE ACJC/571/2016 del 22 aprile 2015</w:t>
      </w:r>
    </w:p>
    <w:p>
      <w:pPr>
        <w:pStyle w:val="Heading2"/>
      </w:pPr>
      <w:r>
        <w:t>Erwägungen</w:t>
      </w:r>
    </w:p>
    <w:p>
      <w:r>
        <w:rPr>
          <w:b/>
        </w:rPr>
        <w:t>E. 31</w:t>
      </w:r>
    </w:p>
    <w:p>
      <w:r>
        <w:t>mars 2013, considérant que A______ ne s'était pas acquittée, dans les trente jours, des loyers des mois de novembre et décembre 2012, ainsi que des arriérés de frais accessoires, sollicités par avis comminatoire du 8 janvier 2013.</w:t>
      </w:r>
    </w:p>
    <w:p>
      <w:r>
        <w:t>Ce congé a été contesté par la locataire devant le Tribunal. Par jugement du 22 avril 2015, définitif et exécutoire, le congé a été déclaré inefficace (C/5557/2013).</w:t>
      </w:r>
    </w:p>
    <w:p>
      <w:r>
        <w:t>j. Par avis comminatoire du 30 juillet 2013, C______ a mis en demeure A______ de s'acquitter de la somme de 25'712 fr. dans un délai de soixante jours, à défaut de quoi le contrat serait résilié avec effet immédiat. Il appartenait à la locataire de s'acquitter à tout le moins d'un montant de 4'000 fr. par mois, de sorte que l'arriéré se montait au minimum, au jour de la mise en demeure, à 36'000 fr., représentant le paiement de neuf mensualités de 4'000 fr., pour la période de novembre 2012 à juillet 2013.</w:t>
      </w:r>
    </w:p>
    <w:p>
      <w:r>
        <w:t>Après déduction de la somme de 10'288 fr. représentant la créance compensante alléguée par la locataire, le montant de 25'712 fr. devait encore être acquitté dans les soixante jours par la locataire.</w:t>
      </w:r>
    </w:p>
    <w:p>
      <w:r>
        <w:t>k. Par courrier du 30 septembre 2013, A______ s'est référée à ses précédentes explications, exposant que C______ s'était enrichi illégitimement en s'appropriant les montants afférents au droit d'emption. Elle s'est également prévalue d'une créance relative à d'importants montants issus de rétrocessions associées aux ventes de ______, versés à C______.</w:t>
      </w:r>
    </w:p>
    <w:p>
      <w:r>
        <w:t>l. Par avis de résiliation du ______ 2013, C______ et D______ ont déclaré résilier le bail avec effet au ______ 2013, en raison du non paiement du loyer, malgré la mise en demeure du 30 juillet 2013.</w:t>
      </w:r>
    </w:p>
    <w:p>
      <w:r>
        <w:t>m. Par demande déposée le 16 novembre 2013, déclarée non conciliée le 28 mai 2014 et déposée le 26 juin 2014 par-devant le Tribunal des baux et loyers, A______ a conclu à la nullité de la résiliation du ______ 2013, subsidiairement à son annulation, et, plus subsidiairement, à ce qu'une prolongation de bail de six ans lui soit accordée.</w:t>
      </w:r>
    </w:p>
    <w:p>
      <w:r>
        <w:t>n. Dans leur réponse du 10 septembre 2014, C______ et D______ ont conclu, sur demande principale, à la validation de la résiliation, et, sur demande reconventionnelle, à ce que A______ soit condamnée à évacuer les locaux et à ce que l'exécution immédiate de l'évacuation soit ordonnée. Ils ont allégué que la</w:t>
      </w:r>
    </w:p>
    <w:p>
      <w:r>
        <w:t>- 5/10 -</w:t>
      </w:r>
    </w:p>
    <w:p>
      <w:r>
        <w:t>C/25178/2013 redevance avait été portée à 4'500 fr. par mois dès le 1er septembre 2007, d'entente entre les parties.</w:t>
      </w:r>
    </w:p>
    <w:p>
      <w:r>
        <w:t>o. Lors de l'audience de débats principaux du 28 janvier 2015, C______ et D______ ont déclaré que l'arriéré de loyer s'élevait à 73'500 fr., correspondant aux loyers de 4'500 fr. pour la période de novembre 2012 à janvier 2014 et à douze fois 500 fr. pour la période de février 2014 à janvier 2015, A______ ayant repris le versement de la somme mensuelle de 4'000 fr. dès le 1er février 2014.</w:t>
      </w:r>
    </w:p>
    <w:p>
      <w:r>
        <w:t>A______ a indiqué qu'elle estimait que les exceptions de compensation étaient fondées. La redevance ne s'élevait pas à 4'500 fr. mais bien à 4'000 fr.</w:t>
      </w:r>
    </w:p>
    <w:p>
      <w:r>
        <w:t>Le Tribunal a ordonné l'apport de la procédure C/21537/2012, clôturé l'administration des preuves et fixé une audience de plaidoiries finales.</w:t>
      </w:r>
    </w:p>
    <w:p>
      <w:r>
        <w:t>p. Les éléments pertinents suivants résultent de la procédure C/21537/2012.</w:t>
      </w:r>
    </w:p>
    <w:p>
      <w:r>
        <w:t>Lors de l'audience de débats principaux du 19 mars 2014, A______ a déclaré que le loyer initialement prévu avait été fixé à 4'000 fr. et que les parties avaient convenu que la locataire avancerait la somme mensuelle de 500 fr. à faire valoir sur le prix d'achat de l'établissement. Craignant de ne pas pouvoir récupérer son argent, A______ avait stoppé tout versement de loyer entre les mois de novembre 2012 et janvier 2014. Elle invoquait ainsi la compensation de ces loyers avec les avances de 500 fr. versées dès le sixième mois du contrat. A______ a également fait valoir qu'elle avait procédé à ses frais au remplacement de divers appareils et meubles.</w:t>
      </w:r>
    </w:p>
    <w:p>
      <w:r>
        <w:t>C______ a déclaré qu'il n'avait pas été informé des investissements effectués par la locataire, à l'exception du remplacement du frigo qu'il avait accepté de prendre à sa charge. Avant son départ en vacances, son épouse lui avait indiqué que la locataire s'acquittait d'un loyer de 4'500 fr. et qu'elle allait payer un loyer de 5'000 fr. à son retour.</w:t>
      </w:r>
    </w:p>
    <w:p>
      <w:r>
        <w:t>Lors de l'audience d'enquêtes du 13 juin 2014, F______, fils de A______, a expliqué qu'il travaillait dans le restaurant avec sa mère à plein temps. Il a déclaré que celle-ci payait 4'000 fr. de loyer par mois, auxquels s'ajoutaient 500 fr. par mois à faire valoir sur un éventuel rachat. Divers travaux et achats de mobilier avaient été financés par sa mère.</w:t>
      </w:r>
    </w:p>
    <w:p>
      <w:r>
        <w:t>Lors de l'audience d'enquêtes du 9 octobre 2014, G______, comptable de la famille C_D_E______ depuis de nombreuses années, a déclaré avoir assisté à la signature du contrat de gérance, qu'elle avait elle-même rédigé. E______ lui avait demandé de prévoir un loyer mensuel de 4'000 fr. par mois. Elle avait insisté sur ce point, en lui demandant de procéder ainsi, expliquant que la situation serait réévaluée plus tard avec A______ qu'elle connaissait très bien. Le loyer avait donc été fixé à 4'000 fr. et, lors de la signature du bail, A______ et E______</w:t>
      </w:r>
    </w:p>
    <w:p>
      <w:r>
        <w:t>- 6/10 -</w:t>
      </w:r>
    </w:p>
    <w:p>
      <w:r>
        <w:t>C/25178/2013 avaient convenu d'un commun accord qu'il serait augmenté six mois après, soit à compter du 1er septembre 2007, à 4'500 fr. La clause de droit préférentiel d'achat avait par ailleurs été ajoutée sur proposition de G______ mais le but de E______ n'était pas forcément de vendre. Lors de la signature du contrat, A______ n'avait soulevé aucun grief s'agissant de travaux à effectuer lors de la reprise.</w:t>
      </w:r>
    </w:p>
    <w:p>
      <w:r>
        <w:t>q. Lors de l'audience de plaidoiries finales du 25 février 2015, les parties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t>1.2 En l'espèce, le loyer annuel des locaux s'élève à 48'000 fr. En prenant en compte le montant du loyer durant la période de protection de trois ans, la valeur litigieuse est largement supérieure à 10'000 fr. (48'000 fr. x 3 = 144'000 fr.), de sorte que la voie de l'appel est ouverte.</w:t>
      </w:r>
    </w:p>
    <w:p>
      <w:r>
        <w:t>1.3 L'appel a été interjeté dans le délai et suivant la forme prescrits par la loi (art. 130, 131, 311 al. 1 CPC). Il est ainsi recevable.</w:t>
      </w:r>
    </w:p>
    <w:p>
      <w:r>
        <w:t>1.4 La Cour revoit la cause avec un plein pouvoir d'examen (art. 310 CPC; HOHL, Procédure civile, tome II, 2010, n. 2314 et 2416; RETORNAZ, op. cit., p. 349 ss, n. 121).</w:t>
      </w:r>
    </w:p>
    <w:p>
      <w:r>
        <w:t>- 7/10 -</w:t>
      </w:r>
    </w:p>
    <w:p>
      <w:r>
        <w:t>C/25178/2013 2. L'appelante reproche au Tribunal d'avoir considéré à tort qu'elle n'avait pas établi la réalité de la créance opposée en compensation. 2.1 Selon l'art. 275 CO, le bail à ferme est un contrat par lequel le bailleur s'oblige à céder au fermier, moyennant un fermage, l'usage d'un bien ou d'un droit productif et à lui en laisser percevoir les fruits ou les produits. La mise en gérance B______ équipé, pourvu d'une clientèle et d'un agencement est en règle générale un bail à ferme non agricole (LACHAT, Le bail à loyer, 2008, ch. 2.2.1. p. 84 et ATF 128 III 419 consid. 2.1).</w:t>
      </w:r>
    </w:p>
    <w:p>
      <w:r>
        <w:t>Au terme de l'art. 282 al. 1 CO, lorsque, après la réception de la chose, le fermier a du retard pour s'acquitter d'un terme ou de frais accessoires échus, le bailleur peut lui fixer par écrit un délai de 60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30 jours pour la fin d'un mois (art. 282 al. 2 CO).</w:t>
      </w:r>
    </w:p>
    <w:p>
      <w:r>
        <w:t>2.2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w:t>
      </w:r>
    </w:p>
    <w:p>
      <w:r>
        <w:t>La compensation n'a lieu qu'autant que le débiteur fait connaître au créancier son intention de l'invoquer (art. 124 al. 1 CO).</w:t>
      </w:r>
    </w:p>
    <w:p>
      <w:r>
        <w:t>Pour que la dette soit éteinte par voie de compensation en temps utile, il est nécessaire, dans la procédure de résiliation anticipée du bail en cas de demeure du locataire instituée par l'art. 257d al. 1 CO, que ce dernier l'invoque avant l'expiration du délai de grâce (arrêt du Tribunal fédéral 4C.212/2006 consid. 3.1.1; ATF 119 II 241 consid. 6b/bb).</w:t>
      </w:r>
    </w:p>
    <w:p>
      <w:r>
        <w:t>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du Tribunal fédéral 4C.212/2006 consid. 3.1.1; arrêt 4C.174/1999 du 14 juillet 1999 consid. 2b, in SJ 2000 I p. 78).</w:t>
      </w:r>
    </w:p>
    <w:p>
      <w:r>
        <w:t>Déterminer s'il y a eu ou non une déclaration de compensation pendant le délai de grâce ressortit au fait; en revanche, dire si la déclaration de compensation opérée durant ce délai est suffisante, au regard de l'art. 124 al. 1 CO et de la jurisprudence y relative, est une question qui relève du droit (arrêt du Tribunal fédéral 4C.212/2006 consid. 3.1.1; arrêt 4C.140/2006 du 14 août 2006 consid. 4.1.1).</w:t>
      </w:r>
    </w:p>
    <w:p>
      <w:r>
        <w:t>- 8/10 -</w:t>
      </w:r>
    </w:p>
    <w:p>
      <w:r>
        <w:t>C/25178/2013</w:t>
      </w:r>
    </w:p>
    <w:p>
      <w:r>
        <w:t>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à savoir s'il est judiciairement constaté que la contre-créance existe réellement (arrêts du Tribunal fédéral 4A_140/2014 et 4A_250/2014, in SJ 2015 I 1 consid. 5.1).</w:t>
      </w:r>
    </w:p>
    <w:p>
      <w:r>
        <w:t>La possibilité d'opposer en compensation une contre-créance contestée existe aussi pour le locataire mis en demeure de payer un arriéré de loyer (art. 257d CO); la déclaration doit intervenir avant l'échéance du délai de grâce.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(arrêts du Tribunal fédéral 4A_140/2014 et 4A_250/2014, in SJ 2015 I 1 consid. 5.2).</w:t>
      </w:r>
    </w:p>
    <w:p>
      <w:r>
        <w:t>2.3 En l'occurrence, dans son courrier du 30 septembre 2013, adressé au bailleur avant l'échéance du délai de grâce de 60 jours, l'appelante s'est expressément référée à ses précédentes explications. Ce faisant, elle a clairement exprimé son intention de compenser, son courrier du 18 juillet 2012 adressé au bailleur se référant spécifiquement à l'article 120 CO et indiquant précisément les montants réclamés, soit la somme totale de 45'856 fr. 75, composée du montant de 31'500 fr. découlant d'un trop-perçu versé, auxquels s'ajoutaient les intérêts moratoires de 5%, ainsi que le remboursement de divers frais listés dans la correspondance.</w:t>
      </w:r>
    </w:p>
    <w:p>
      <w:r>
        <w:t>La déclaration de compensation est ainsi suffisamment claire et a été signifiée en temps utile.</w:t>
      </w:r>
    </w:p>
    <w:p>
      <w:r>
        <w:t>2.4 Pour déterminer si la résiliation litigieuse est valable, il convient d'examiner la validité de la contre-créance alléguée par l'appelante portant sur le remboursement de la somme de 31'500 fr. découlant, selon l'appelante, d'un trop-perçu versé.</w:t>
      </w:r>
    </w:p>
    <w:p>
      <w:r>
        <w:t>Les allégations des intimés, selon lesquelles il avait été initialement convenu que le loyer serait porté à 4'500 fr. dès le 1er septembre 2007, ont été confirmées par le témoin G______. Elles sont en outre corroborées par le fait que l'appelante s'est effectivement acquittée, sans formuler aucune réserve, d'une redevance de ce montant dès la date précitée.</w:t>
      </w:r>
    </w:p>
    <w:p>
      <w:r>
        <w:t>A cela s'ajoute le fait que l'appelante n'a jamais exercé son droit d'achat de l'établissement, de sorte qu'on ne voit pas pour quel motif elle aurait payé des acomptes dans ce but.</w:t>
      </w:r>
    </w:p>
    <w:p>
      <w:r>
        <w:t>Le seul élément de nature à corroborer la thèse de l'appelante est ainsi le témoignage de son fils. Compte tenu des liens familiaux entre les précités, et du</w:t>
      </w:r>
    </w:p>
    <w:p>
      <w:r>
        <w:t>- 9/10 -</w:t>
      </w:r>
    </w:p>
    <w:p>
      <w:r>
        <w:t>C/25178/2013 fait que le fils de l'appelante travaille dans B______ avec sa mère, les déclarations de celui-ci ne sont pas déterminantes.</w:t>
      </w:r>
    </w:p>
    <w:p>
      <w:r>
        <w:t>C'est par conséquent à juste titre que le Tribunal a considéré que la réalité de la créance compensante n'avait pas été établie par l'appelante.</w:t>
      </w:r>
    </w:p>
    <w:p>
      <w:r>
        <w:t>Partant, la résiliation est valable et le jugement du Tribunal doit être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C/25178/2013 PAR CES MOTIFS, La Chambre des baux et loyers : A la forme : Déclare recevable l'appel interjeté le 21 mai 2015 par A______ contre le jugement JTBL/481/2015 rendu le 22 avril 2015 par le Tribunal des baux et loyers dans la cause C/25178/2013-6 OSB. Au fond : Confirme le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