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ACJC/56/2024 vom 23. Januar 2024</w:t>
      </w:r>
    </w:p>
    <w:p>
      <w:r>
        <w:t>GE Cour de justice, 2024-01-23, FR</w:t>
      </w:r>
    </w:p>
    <w:p>
      <w:r>
        <w:rPr>
          <w:b/>
        </w:rPr>
        <w:t xml:space="preserve">Quelle: </w:t>
      </w:r>
      <w:r>
        <w:t>https://mcp.opencaselaw.ch/entscheid/ge_gerichte_ACJC_56_2024</w:t>
      </w:r>
    </w:p>
    <w:p>
      <w:r>
        <w:t>FR: GE_GERICHTE ACJC/56/2024 du 23 janvier 2024</w:t>
      </w:r>
    </w:p>
    <w:p>
      <w:r>
        <w:t>IT: GE_GERICHTE ACJC/56/2024 del 23 gennaio 2024</w:t>
      </w:r>
    </w:p>
    <w:p>
      <w:pPr>
        <w:pStyle w:val="Heading2"/>
      </w:pPr>
      <w:r>
        <w:t>Erwägungen</w:t>
      </w:r>
    </w:p>
    <w:p>
      <w:r>
        <w:rPr>
          <w:b/>
        </w:rPr>
        <w:t>E. 1</w:t>
      </w:r>
    </w:p>
    <w:p>
      <w:r>
        <w:t>L'appel, interjeté dans le délai légal contre une décision finale dans une cause portant sur une valeur litigieuse supérieure à 10'000 fr. est recevable (art. 308 et 314 CPC).</w:t>
      </w:r>
    </w:p>
    <w:p>
      <w:r>
        <w:rPr>
          <w:b/>
        </w:rPr>
        <w:t>E. 2</w:t>
      </w:r>
    </w:p>
    <w:p>
      <w:r>
        <w:t>Le Tribunal a retenu que les frais d'huissier et de serruriers allégués par l'intimée étaient établis par pièces et que les appelants restaient devoir à celle-ci 56'870 fr. 60 au titre d'arriérés de loyers, indemnités pour occupation illicite et acomptes de charges. Il n'a examiné aucun des arguments soulevés par les appelants dans leur courrier du 12 mai 2023 et ne s'est pas prononcé sur la recevabilité de celui-ci.</w:t>
      </w:r>
    </w:p>
    <w:p>
      <w:r>
        <w:t>Les appelant font valoir que leur droit d'être entendus a été violé car le Tribunal n'a pas répondu à leur demande de renvoi de l'audience du 1er juin 2023 et ne s'est pas prononcé sur leurs arguments, ni sur leurs conclusions. 2.1.1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t>- 5/7 -</w:t>
      </w:r>
    </w:p>
    <w:p>
      <w:r>
        <w:t>C/7192/2023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141 III 23 consid. 3.2; 138 III 123 consid. 2.1.2).</w:t>
      </w:r>
    </w:p>
    <w:p>
      <w:r>
        <w:t>2.1.2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Dans la mesure où l'instance précédente a violé des garanties formelles de procédure, la cassation de sa décision est la règle. En outre, les justiciables ont en</w:t>
      </w:r>
    </w:p>
    <w:p>
      <w:r>
        <w:t>- 6/7 -</w:t>
      </w:r>
    </w:p>
    <w:p>
      <w:r>
        <w:t>C/7192/2023 principe le droit au respect des degrés de juridiction (ATF 137 I 195 consid. 2.7, SJ 2011 I 345).</w:t>
      </w:r>
    </w:p>
    <w:p>
      <w:r>
        <w:rPr>
          <w:b/>
        </w:rPr>
        <w:t>E. 2.2</w:t>
      </w:r>
    </w:p>
    <w:p>
      <w:r>
        <w:t>En l'espèce, le Tribunal a violé le droit d'être entendus des appelants car il n'a traité aucun des arguments soulevés par ceux-ci dans leur détermination écrite et n'a statué sur aucune de leurs conclusions. Le Tribunal n'a pas déclaré cette détermination irrecevable. En outre, il ne peut être d'emblée retenu que les arguments soulevés par les appelants étaient dénués de toute pertinence pour l'issue du litige. Cette constatation doit conduire à l'annulation de la décision litigieuse et au renvoi de la cause au Tribunal pour qu'il examine les griefs soulevés par les appelants dans leur écriture du 12 mai 2023, à supposer qu'il considère cette écriture comme recevable. Si tel n'est pas le cas, il lui incombera d'exposer les raisons pour lesquelles l'écriture en question doit être considérée comme irrecevable.</w:t>
      </w:r>
    </w:p>
    <w:p>
      <w:r>
        <w:rPr>
          <w:b/>
        </w:rPr>
        <w:t>E. 3</w:t>
      </w:r>
    </w:p>
    <w:p>
      <w:r>
        <w:t>Il n'est pas prélevé de frais ni alloué de dépens, s'agissant d'une cause soumise à</w:t>
      </w:r>
    </w:p>
    <w:p>
      <w:r>
        <w:t>la juridiction des baux et loyers (art. 22 al. 1 LaCC). * * * * *</w:t>
      </w:r>
    </w:p>
    <w:p>
      <w:r>
        <w:t>- 7/7 -</w:t>
      </w:r>
    </w:p>
    <w:p>
      <w:r>
        <w:t>C/7192/2023 PAR CES MOTIFS, La Chambre des baux et loyers : A la forme : Déclare recevable l'appel interjeté le 11 juillet 2023 par A______ et B______ contre le jugement JTBL/447/2023 rendu le 1er juin 2023 par le Tribunal des baux et loyers dans la cause C/7192/2023-6-SD. Au fond : Annule le jugement précité. Renvoie la cause au Tribunal des baux et loyers pour nouvelle décision dans le sens des considérants. Dit que la procédure est gratuite. Déboute les parties de toutes autres conclusions. Siégeant : Monsieur Ivo BUETTI, président; Madame Pauline ERARD et Madame Fabienne GEISINGER-MARIETHOZ, juges; Monsieur Jean-Philippe ANTHONIOZ et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