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ACJC/56/2023 vom 20. Januar 2023</w:t>
      </w:r>
    </w:p>
    <w:p>
      <w:r>
        <w:t>GE Cour de justice, 2023-01-20, FR</w:t>
      </w:r>
    </w:p>
    <w:p>
      <w:r>
        <w:rPr>
          <w:b/>
        </w:rPr>
        <w:t xml:space="preserve">Quelle: </w:t>
      </w:r>
      <w:r>
        <w:t>https://mcp.opencaselaw.ch/entscheid/ge_gerichte_ACJC_56_2023</w:t>
      </w:r>
    </w:p>
    <w:p>
      <w:r>
        <w:t>FR: GE_GERICHTE ACJC/56/2023 du 20 janvier 2023</w:t>
      </w:r>
    </w:p>
    <w:p>
      <w:r>
        <w:t>IT: GE_GERICHTE ACJC/56/2023 del 20 gennaio 2023</w:t>
      </w:r>
    </w:p>
    <w:p>
      <w:pPr>
        <w:pStyle w:val="Heading2"/>
      </w:pPr>
      <w:r>
        <w:t>Erwägungen</w:t>
      </w:r>
    </w:p>
    <w:p>
      <w:r>
        <w:rPr>
          <w:b/>
        </w:rPr>
        <w:t>E. 1.1</w:t>
      </w:r>
    </w:p>
    <w:p>
      <w:r>
        <w:t>Le recours est recevable contre des décisions et ordonnances d'instruction de première instance, dans les cas prévus par la loi (art. 319 let. b ch. 1 CPC) ou</w:t>
      </w:r>
    </w:p>
    <w:p>
      <w:r>
        <w:t>- 5/10 -</w:t>
      </w:r>
    </w:p>
    <w:p>
      <w:r>
        <w:t>C/9521/2022 lorsqu'elles peuvent causer un préjudice difficilement réparable (art. 319 let. b ch. 2 CPC). Le délai de recours est de dix jours, à moins que la loi n'en dispose autrement (art. 321 al. 2 CPC).</w:t>
      </w:r>
    </w:p>
    <w:p>
      <w:r>
        <w:rPr>
          <w:b/>
        </w:rPr>
        <w:t>E. 1.2</w:t>
      </w:r>
    </w:p>
    <w:p>
      <w:r>
        <w:t>En tant qu'elle refuse l'audition des parties et de plusieurs témoins, l'ordonnance querellée constitue une ordonnance d'instruction, susceptible d'un recours immédiat. L'hypothèse visée à l'art. 319 let. b ch. 1 CPC n'étant pas réalisée, le recours est soumis aux conditions restrictives de l'art. 319 let. b ch. 2 CPC; il n'est recevable que pour autant que la décision querellée soit de nature à causer un préjudice difficilement réparable au recourant. En l'espèce, le recours a été interjeté en temps utile et selon la forme prévue par la loi (art. 130, 131, 142 al. 1 et 321 al. 2 et 3 CPC), de sorte qu'il est recevable à cet égard. Il en va de même de la réponse des intimés (art. 322 al. 2 CPC).</w:t>
      </w:r>
    </w:p>
    <w:p>
      <w:r>
        <w:rPr>
          <w:b/>
        </w:rPr>
        <w:t>E. 1.3</w:t>
      </w:r>
    </w:p>
    <w:p>
      <w:r>
        <w:t>Conformément à la jurisprudence, la requête en interdiction de postuler formée à l'encontre de Me D______ est susceptible de causer un préjudice tant à cette dernière qu'aux époux B______/C______. La première comme les seconds disposeraient dès lors de la qualité pour recourir contre une telle interdiction (arrêt du Tribunal fédéral 5A_124/2022 du 26 avril 2022 consid. 1.1 et les arrêts cités). Ils sont dès lors tous trois parties à la présente procédure.</w:t>
      </w:r>
    </w:p>
    <w:p>
      <w:r>
        <w:rPr>
          <w:b/>
        </w:rPr>
        <w:t>E. 1.4</w:t>
      </w:r>
    </w:p>
    <w:p>
      <w:r>
        <w:t>Reste à examiner la condition du préjudice difficilement réparable au sens de l'art. 319 let. b ch. 2 CPC. Cette question sera abordée au considérant 3 ci- dessous.</w:t>
      </w:r>
    </w:p>
    <w:p>
      <w:r>
        <w:rPr>
          <w:b/>
        </w:rPr>
        <w:t>E. 2</w:t>
      </w:r>
    </w:p>
    <w:p>
      <w:r>
        <w:t>Les intimés font valoir que les faits allégués par la recourante ainsi que les pièces produites par celle-ci à l'appui de son recours sont nouveaux et dès lors irrecevables.</w:t>
      </w:r>
    </w:p>
    <w:p>
      <w:r>
        <w:rPr>
          <w:b/>
        </w:rPr>
        <w:t>E. 2.1</w:t>
      </w:r>
    </w:p>
    <w:p>
      <w:r>
        <w:t>Dans le cadre d'un recours, les conclusions, les allégations de faits et les preuves nouvelles sont irrecevables (art. 326 al. 1 CPC). 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et les références citées). L'autorité de recours contrôle la conformité au droit de la décision attaquée, dans les mêmes conditions que celles dans lesquelles se trouvait</w:t>
      </w:r>
    </w:p>
    <w:p>
      <w:r>
        <w:t>- 6/10 -</w:t>
      </w:r>
    </w:p>
    <w:p>
      <w:r>
        <w:t>C/9521/2022 l'autorité de première instance (HOHL, Procédure civile, Tome II, 2ème éd., 2010, n. 2516).</w:t>
      </w:r>
    </w:p>
    <w:p>
      <w:r>
        <w:rPr>
          <w:b/>
        </w:rPr>
        <w:t>E. 2.2</w:t>
      </w:r>
    </w:p>
    <w:p>
      <w:r>
        <w:t>En l'espèce, les allégués formés par la recourante devant la Cour avaient déjà été allégués dans sa requête en interdiction de postuler déposée devant le Tribunal. Il en va de même des pièces produites par l'intéressée en marge de son recours. Ces allégués et pièces ne constituent dès lors pas des nova irrecevables au stade du recours. Autre est la question de savoir si ces nova doivent être écartés au motif que la recourante ne forme, comme le relèvent les intimés, aucun grief de constatation manifestement inexacte des faits (art. 320 let. b CPC) dans son recours. Cette question peut toutefois souffrir de rester indécise, compte tenu de l'issue du litige (cf. infra consid. 3.2). Est en revanche recevable le fait mentionné ci-dessus sous lettre A.j. Celui-ci constitue en effet un fait notoire connu des deux parties, dès lors qu'il est survenu dans le cadre de la procédure C/3______/2022, qui oppose actuellement les parties devant l'autorité de conciliation (arrêt du Tribunal fédéral 5A_252/2021 du 8 novembre 2021 consid. 2.3 et les arrêts cités).</w:t>
      </w:r>
    </w:p>
    <w:p>
      <w:r>
        <w:rPr>
          <w:b/>
        </w:rPr>
        <w:t>E. 3</w:t>
      </w:r>
    </w:p>
    <w:p>
      <w:r>
        <w:t>S'agissant de la recevabilité de son recours, la recourante fait valoir qu'elle a engagé, à l'encontre des intimés, une procédure en paiement et en inscription définitive de l'hypothèque légale des artisans et entrepreneurs (C/3______/2022), dans le cadre de laquelle les parties pourraient être convoquées à tout moment pour une audience. Or, le juge saisi de cette procédure devra tenir compte de la décision sur la capacité de postuler de l'intimée que prendra le Tribunal dans le cadre de la présente procédure de preuve à futur. Il serait dès lors impératif que le Tribunal puisse statuer rapidement sur cette question, en disposant de tous les éléments pertinents. Ceci présuppose qu'il entende sans délai les témoins dont la recourante a sollicité l'audition, ce moyen de preuve étant le plus à même de déterminer l'existence d'un conflit d'intérêts.</w:t>
      </w:r>
    </w:p>
    <w:p>
      <w:r>
        <w:rPr>
          <w:b/>
        </w:rPr>
        <w:t>E. 3.1</w:t>
      </w:r>
    </w:p>
    <w:p>
      <w:r>
        <w:t>La notion de "préjudice difficilement réparable" est plus large que celle de "préjudice irréparable" au sens de l'art. 93 al. 1 let. a LTF (ATF 138 III 378 consid. 6.3; 137 III 380 consid. 2, in SJ 2012 I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w:t>
      </w:r>
    </w:p>
    <w:p>
      <w:r>
        <w:t>- 7/10 -</w:t>
      </w:r>
    </w:p>
    <w:p>
      <w:r>
        <w:t>C/9521/2022 consid. 2, SJ 2012 I 73; CAPH/13/2022 précité consid. 2.1.1; JEANDIN, in Code de procédure civile commenté, 2ème éd. 2019, n. 22 ad art. 319 CPC). 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(ATF 141 III 80 consid. 1.2). Dans des cas exceptionnels, il peut y avoir préjudice irréparable, par exemple lorsque le moyen de preuve refusé risque de disparaître (arrêts du Tribunal fédéral 4A_128/2017 du 12 mai 2017 consid. 2.1.2 résumé in CPC Online, art. 319 CPC; 4A_397/2015 du 3 novembre 2015 consid. 2.3.1). On retiendra également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22a ad art. 319 CPC et l'arrêt cité).</w:t>
      </w:r>
    </w:p>
    <w:p>
      <w:r>
        <w:t>Concernant la capacité de postuler de l'avocat, le Tribunal fédéral a retenu que la décision incidente - car se rapportant à la conduite du procès (art. 124 al. 1 CPC; ATF 147 III 351 consid. 6.3) - faisant interdiction à l'avocat mandaté par une partie de procéder en justice en qualité de représentant de celle-ci en raison d'un conflit d'intérêts prohibé par la LLCA, est susceptible de recours au sens de l'art. 319 let. b ch. 2 CPC dès lors qu'elle peut causer un préjudice difficilement réparable. Les conséquences de cette interdiction ne pourraient en effet pas être réparées avec la décision finale étant donné que le procès se serait dans l'intervalle déroulé avec un autre mandataire (arrêt du Tribunal fédéral 4D_58/2014 du 17 octobre 2014 consid. 1.3 et 2; JEANDIN, op. cit., n. 22c ad art. 319 CPC). Il en va de même de la décision qui conclut à l'absence d'un conflit d'intérêts et contraint celui ayant dénoncé ledit conflit à voir un ancien mandataire - ou l'associé de l'un de ses anciens mandataires, l'impossibilité de représentation affectant un avocat rejaillissant sur ses associés - représenter la partie adverse. La décision finale favorable au dénonciateur ne pourrait en effet pas remédier au fait que son adversaire aurait pu disposer d'informations provenant de son ancien avocat (ATF 138 II 162 consid. 2.5.2 commenté par BOHNET, Conflits d'intérêts de l'avocat et qualité pour recourir du client et de son adversaire: derniers développements, in RSJ 2014 p. 234 ss, 237). Il appartient au recourant d'alléguer et d'établir la possibilité que la décision incidente critiquée lui cause un préjudice difficilement réparable lorsque celui-ci n'est pas d'emblée évident (ATF 141 III 80 consid. 1.2). Le recourant doit, en d'autres termes, établir que sa situation procédurale serait rendue notablement plus</w:t>
      </w:r>
    </w:p>
    <w:p>
      <w:r>
        <w:t>- 8/10 -</w:t>
      </w:r>
    </w:p>
    <w:p>
      <w:r>
        <w:t>C/9521/2022 difficile et péjorée si la décision querellée était mise en œuvre (JEANDIN, op. cit., n. 22a ad art. 319 CPC). Si la condition du préjudice difficilement réparable n'est pas remplie, la partie doit attaquer l'ordonnance avec la décision finale sur le fond (Message du Conseil fédéral CPC, FF 2006 6841, ad art. 316 p. 6984).</w:t>
      </w:r>
    </w:p>
    <w:p>
      <w:r>
        <w:rPr>
          <w:b/>
        </w:rPr>
        <w:t>E. 3.2</w:t>
      </w:r>
    </w:p>
    <w:p>
      <w:r>
        <w:t>En l'espèce, la question est de savoir si la recourante peut d'ores et déjà se plaindre, au moyen d'un recours séparé à l'encontre de l'ordonnance querellée, du refus du Tribunal d'entendre les témoins qu'elle a cités à l'appui de sa requête en interdiction de postuler, avant même que ne soit rendue une décision sur ce point. A cet égard, la recourante affirme, en substance, que le fait de ne pouvoir critiquer le refus du Tribunal d'instruire certains faits seulement au stade du recours contre la décision sur la capacité de postuler de l'intimée l'expose au risque de voir cette dernière continuer à représenter sa partie adverse dans le cadre de la procédure en paiement et en inscription définitive de l'hypothèque légale actuellement pendante devant l'autorité de conciliation jusqu'à droit jugé sur cette question. En l'occurrence, la question de savoir si le juge conciliateur saisi de la procédure susmentionnée pourrait statuer sur la question de la capacité de postuler de l'intimée peut demeurer indécise. La capacité de postuler constituant une condition de recevabilité de la demande (art. 59 al. 1 CPC; ATF 147 III 351 consid. 6.3), la recourante pourra en effet, une fois l'autorisation de procéder délivrée, requérir le prononcé d'une telle interdiction dans sa demande au fond. Elle pourra solliciter que la procédure soit limitée à cette seule question (art. 125 let. a CPC) et suspendue jusqu'à droit jugé sur ce point dans la présente cause (art. 126 al. 1 CPC), dont l'issue liera le Tribunal. Au vu de ce qui précède, le fait que la recourante ne puisse se plaindre du refus du premier juge d'administrer certaines preuves que dans le cadre d'un éventuel recours contre la décision que celui-ci doit prochainement rendre sur la question de la capacité de postuler de l'intimée ne l'expose pas à un risque de préjudice difficilement réparable. La recourante ne fait pour le surplus pas valoir que l'un ou l'autre des moyens de preuve écartés par le premier juge ne pourrait plus être administré par la suite ou ne pourrait l'être que dans des conditions notablement plus onéreuses ou difficiles, de manière à lui causer un préjudice difficilement réparable. Le recours sera par conséquent déclaré irrecevable.</w:t>
      </w:r>
    </w:p>
    <w:p>
      <w:r>
        <w:rPr>
          <w:b/>
        </w:rPr>
        <w:t>E. 4</w:t>
      </w:r>
    </w:p>
    <w:p>
      <w:r>
        <w:t>La recourante, qui succombe, sera condamnée aux frais judiciaires du recours arrêtés à 1'200 fr. (art. 104 al. 1, 105 al. 1 et 106 al. 1 CPC; art. 41 RTFMC) et compensés partiellement avec l'avance de frais en 600 fr. qu'elle a versée, qui</w:t>
      </w:r>
    </w:p>
    <w:p>
      <w:r>
        <w:t>- 9/10 -</w:t>
      </w:r>
    </w:p>
    <w:p>
      <w:r>
        <w:t>C/9521/2022 reste acquise à l'Etat de Genève (art. 111 CPC). Elle sera dès lors condamnée à verser 600 fr. à l'Etat de Genève, soit pour lui aux Services financiers du Pouvoir judiciaire, à titre de solde des frais de recours. La recourante sera en outre condamnée à verser aux époux B______/C______ la somme de 1'500 fr. à titre de dépens de recours, débours et TVA inclus (art. 104 al. 1, 105 al. 2 et 106 al. 1 CPC; art. 85, 87 et 90 RTFMC; art. 23 al. 1, 25 et 26 LaCC). Me D______ ayant procédé devant la Cour pour elle-même et pour ses mandants au moyen d'une seule et même écriture, il n'y a pas lieu de lui allouer de dépens de recours (art. 95 al. 3 let. c CPC). * * * * *</w:t>
      </w:r>
    </w:p>
    <w:p>
      <w:r>
        <w:t>- 10/10 -</w:t>
      </w:r>
    </w:p>
    <w:p>
      <w:r>
        <w:t>C/9521/2022 PAR CES MOTIFS, La Chambre civile : A la forme : Déclare irrecevable le recours interjeté par A______ SA le 10 octobre 2022 contre l'ordonnance rendue le 28 septembre 2022 par le Tribunal de première instance dans la cause C/9521/2022-17 SCC. Sur les frais de recours : Arrête les frais judiciaires du recours à 1'200 fr., les met à la charge de A______ SA et les compense partiellement avec l'avance versée par cette dernière, qui reste acquise à l'Etat de Genève. Condamne A______ SA à verser 600 fr. à l'Etat de Genève, soit pour lui aux Services financiers du Pouvoir judiciaire, à titre de solde des frais judiciaires de recours. Condamne A______ SA à verser à B______ et C______, solidairement entre eux, la somme de 1'500 fr. à titre de dépens de recours. Siégeant : Monsieur Laurent RIEBEN, président; Monsieur Ivo BUETTI, Madame Nathalie RAPP,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