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ACJC/569/2017 vom 18. Mai 2017</w:t>
      </w:r>
    </w:p>
    <w:p>
      <w:r>
        <w:t>GE Cour de justice, 2017-05-18, FR</w:t>
      </w:r>
    </w:p>
    <w:p>
      <w:r>
        <w:rPr>
          <w:b/>
        </w:rPr>
        <w:t xml:space="preserve">Quelle: </w:t>
      </w:r>
      <w:r>
        <w:t>https://mcp.opencaselaw.ch/entscheid/ge_gerichte_ACJC_569_2017</w:t>
      </w:r>
    </w:p>
    <w:p>
      <w:r>
        <w:t>FR: GE_GERICHTE ACJC/569/2017 du 18 mai 2017</w:t>
      </w:r>
    </w:p>
    <w:p>
      <w:r>
        <w:t>IT: GE_GERICHTE ACJC/569/2017 del 18 maggio 2017</w:t>
      </w:r>
    </w:p>
    <w:p>
      <w:pPr>
        <w:pStyle w:val="Heading2"/>
      </w:pPr>
      <w:r>
        <w:t>Erwägungen</w:t>
      </w:r>
    </w:p>
    <w:p>
      <w:r>
        <w:rPr>
          <w:b/>
        </w:rPr>
        <w:t>E. 9</w:t>
      </w:r>
    </w:p>
    <w:p>
      <w:r>
        <w:t>septembre 2014 consid. 5.4.1); Que l'acte d'appel doit contenir des conclusions formulées de telle sorte qu'en cas d'admission de la demande, elles puissent être reprises dans le jugement sans modification (arrêt du Tribunal fédréal 5A_663/2011 du 8 décembre 2011 consid. 4.3 et 4.5); Que l'échange d'écritures (art. 312 al. 1 CPC) vise à faire respecter le droit d'être entendu de la partie intimée à l'appel; il ne sert pas à donner ensuite l'occasion à l'appelant, qui n'aurait lui-même pas été complet, de s'exprimer une seconde fois; l'exercice du droit de réplique permet ainsi de déposer des observations au sujet d'une prise de position ou d'une pièce nouvellement versée au dossier mais ne saurait servir à apporter au recours des éléments qui auraient pu l'être pendant le délai légal (arrêt du Tribunal fédéral 5A_737/2012 du 23 janvier 2013 consid. 4.2.3; 1B_183/2012 du 20 novembre 2012); Que l'art. 132 al. 2 CPC permet de réparer certains manquements typiques des plaideurs qui procèdent sans l'assistance d'un avocat. Il n'est pas destiné à permettre le complètement des moyens par ailleurs correctement présentés. Le plaideur n'a dès lors pas le droit d'obtenir un délai supplémentaire pour compléter ou corriger la motivation d'un recours (arrêt du Tribunal fédéral 5A_438/2012 du 27 août 2012 consid. 2.4; 4A_659/2011 du 7 décembre 2011 consid. 5); Qu'une demande reconventionnelle déposée pour la première fois en appel est irrecevable (RUGGLE, Basler Kommentar, Schweizerische Zivilprozessordnung, 2013, n. 30 ad art. 14); Que les faits et moyens de preuve nouveaux ne sont pris en compte en appel que s'ils sont invoqués ou produits sans retard et s'ils ne pouvaient être invoqués ou produits devant la première instance bien que la partie qui s'en prévaut ait fait preuve de la diligence requise (art. 317 CPC); Qu'en l'espèce, l'appelant, qui ne conteste pas avoir reçu un prêt de 200'000 fr. de l'intimée, ne critique pas, dans son acte d'appel, la motivation retenue par le Tribunal pour rejeter son exception de compensation et sa proposition de s'acquitter de sa dette par acomptes;</w:t>
      </w:r>
    </w:p>
    <w:p>
      <w:r>
        <w:t>- 4/5 -</w:t>
      </w:r>
    </w:p>
    <w:p>
      <w:r>
        <w:t>C/21297/2014 Que les éléments nouveaux contenus dans sa réplique, notamment ses prétentions reconventionnelles et les pièces nouvelles, qui ne réalisent pas les conditions prévues par l'art. 317 CPC, sont tardifs et par conséquent irrecevables; Que les exigences minimales de motivation de l'appel, même interprétées de manière large à l'égard d'un plaideur en personne, ne sont pas remplies; Qu'au vu de ce qui précède, l'appel sera déclaré irrecevable; Qu'il sera encore précisé que, même s'il avait été recevable, l'appel aurait été déclaré infondé; Qu'en effet, le jugement du Tribunal n'est pas critiquable en ce sens, d'une part, que la question de savoir si le frère de l'appelant rembourse ou non le prêt qu'il a reçu est dénuée de pertinence pour la solution du litige et, d'autre part, que l'intimée n'est pas tenue d'accepter un remboursement du prêt par mensualités; Que les pièces produites par l'appelant devant le Tribunal ne permettent par ailleurs pas de retenir que celui-ci aurait remboursé tout ou partie du prêt par le biais de la prise en charge de frais d'entretien de sa mère; Que les frais de l'appel seront mis à charge de l'appelant qui succombe (art. 106 al. 1 CPC); Que les frais judiciaires seront fixés au montant réduit de 1'000 fr. et compensés à hauteur de ce montant avec l'avance de 8'000 fr. versé par l'appelant dont le solde lui sera restitué (art. 7, 17 et 35 RTFMC et 111 CPC); Qu'un montant de 3'000 fr., débours et TVA compris, sera alloué à l'intimée à titre de dépens, étant précisé qu'il y a lieu fixer un défraiement réduit en application de l'art. 23 LaCC compte tenu de la disproportion manifeste entre le taux applicable selon les art. 85 et 90 RTFMC et le travail effectif de l'avocate de l'intimée. * * * * * *</w:t>
      </w:r>
    </w:p>
    <w:p>
      <w:r>
        <w:t>- 5/5 -</w:t>
      </w:r>
    </w:p>
    <w:p>
      <w:r>
        <w:t>C/21297/2014 PAR CES MOTIFS, La Chambre civile : Déclare irrecevable l'appel interjeté par A______ contre le jugement JTPI/12830/2016 rendu le 18 octobre 2016 par le Tribunal de première instance dans la cause C/21297/2014-2. Met à charge d'A______ les frais judiciaires, arrêtés à 1'000 fr. et compensés à hauteur de ce montant avec l'avance qu'il a fournie. Invite les Services financiers du Pouvoir judiciaire à restituer à A______ le solde en 7'000 fr. de l'avance versée. Condamne A______ à verser à B______ 3'000 fr.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