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ACJC/567/2020 vom 22. April 2020</w:t>
      </w:r>
    </w:p>
    <w:p>
      <w:r>
        <w:t>GE Cour de justice, 2020-04-22, FR</w:t>
      </w:r>
    </w:p>
    <w:p>
      <w:r>
        <w:rPr>
          <w:b/>
        </w:rPr>
        <w:t xml:space="preserve">Quelle: </w:t>
      </w:r>
      <w:r>
        <w:t>https://mcp.opencaselaw.ch/entscheid/ge_gerichte_ACJC_567_2020</w:t>
      </w:r>
    </w:p>
    <w:p>
      <w:r>
        <w:t>FR: GE_GERICHTE ACJC/567/2020 du 22 avril 2020</w:t>
      </w:r>
    </w:p>
    <w:p>
      <w:r>
        <w:t>IT: GE_GERICHTE ACJC/567/2020 del 22 aprile 2020</w:t>
      </w:r>
    </w:p>
    <w:p>
      <w:pPr>
        <w:pStyle w:val="Heading2"/>
      </w:pPr>
      <w:r>
        <w:t>Erwägungen</w:t>
      </w:r>
    </w:p>
    <w:p>
      <w:r>
        <w:rPr>
          <w:b/>
        </w:rPr>
        <w:t>E. 14</w:t>
      </w:r>
    </w:p>
    <w:p>
      <w:r>
        <w:t>septembre 2005 consid. 1.3 non publié aux ATF 131 III 652).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(let. b) ou lorsque la partie domiciliée à l’étranger n’a pas élu de domicile de notification en Suisse malgré l’injonction du tribunal (let. c; art. 141 CPC). 2.2 En l'espèce, il résulte des considérations qui précèdent que le recourant n'a pas été valablement convoqué à l'audience de faillite du 16 septembre 2019, et cela même si l'adresse à laquelle la seconde convocation a été envoyé était correcte. En effet, la fiction de notification n'était pas applicable, s'agissant d'une convocation à une audience de faillite, à laquelle le recourant ne devait pas s'attendre. Il s'ensuit que la décision de faillite est nulle, le droit d'être entendu du recourant ayant été violé, ce qui peut être constaté en tout temps, d'entrée de cause et sans débats en application de l'art. 322 al. 1 in fine CPC, indépendamment de la recevabilité du recours, qui peut rester indécise. Il appartiendra au Tribunal, à qui la cause est renvoyée, de convoquer le recourant à une nouvelle audience avant de statuer, cas échéant par publication. 3. Les frais du recours seront arrêtés à 220 fr. (art. 61 OELP). L'équité exige qu'ils soient mis à la charge de l'Etat de Genève, dans la mesure où le jugement entrepris est annulé en raison de la violation du droit d'être entendu du recourant, qui n'est pas imputable à l'intimée. Il n'y a pas lieu à l'allocation de dépens, l'intimée n'ayant pas été invitée à se déterminer sur le recours. 4. La présente décision s'inscrit dans une procédure de faillite sujette au recours en matière civile au Tribunal fédéral (art. 72 al. 1 et 2 let. a LTF), indépendamment de la valeur litigieuse (art. 74 al. 2 let. d LTF). * * * * *</w:t>
      </w:r>
    </w:p>
    <w:p>
      <w:r>
        <w:t>- 5/5 -</w:t>
      </w:r>
    </w:p>
    <w:p>
      <w:r>
        <w:t>C/16755/2019 PAR CES MOTIFS, La Chambre civile : Constate la nullité du jugement JTPI/12890/2019 rendu le 16 septembre 2019 par le Tribunal de première instance dans la cause C/16755/2019-22 SFC. Renvoie la cause au Tribunal pour instruction et nouvelle décision dans le sens des considérants. Sur les frais : Arrête les frais du recours à 220 fr. et les laisse à la charge de l'Etat de Genève. Dit qu'il n'y a pas lieu à l'allocation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