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ACJC/564/2018 vom 5. Juni 2018</w:t>
      </w:r>
    </w:p>
    <w:p>
      <w:r>
        <w:t>GE Cour de justice, 2018-06-05, FR</w:t>
      </w:r>
    </w:p>
    <w:p>
      <w:r>
        <w:rPr>
          <w:b/>
        </w:rPr>
        <w:t xml:space="preserve">Quelle: </w:t>
      </w:r>
      <w:r>
        <w:t>https://mcp.opencaselaw.ch/entscheid/ge_gerichte_ACJC_564_2018</w:t>
      </w:r>
    </w:p>
    <w:p>
      <w:r>
        <w:t>FR: GE_GERICHTE ACJC/564/2018 du 5 juin 2018</w:t>
      </w:r>
    </w:p>
    <w:p>
      <w:r>
        <w:t>IT: GE_GERICHTE ACJC/564/2018 del 5 giugno 2018</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En l'espèce, les montants contestés, une fois capitalisés conformément à l'art. 91 al. 2 CPC, sont supérieurs à 10'000 fr., de sorte que la voie de l'appel est ouverte.</w:t>
      </w:r>
    </w:p>
    <w:p>
      <w:r>
        <w:rPr>
          <w:b/>
        </w:rPr>
        <w:t>E. 1.2</w:t>
      </w:r>
    </w:p>
    <w:p>
      <w:r>
        <w:t>Formé dans le délai et selon la forme prescrits par la loi (art. 130, 131 et 311 al. 1 CPC), l'appel est recevable.</w:t>
      </w:r>
    </w:p>
    <w:p>
      <w:r>
        <w:rPr>
          <w:b/>
        </w:rPr>
        <w:t>E. 1.3</w:t>
      </w:r>
    </w:p>
    <w:p>
      <w:r>
        <w:t>La Cour revoit la cause en fait et en droit avec un plein pouvoir d'examen (art. 310 CPC).</w:t>
      </w:r>
    </w:p>
    <w:p>
      <w:r>
        <w:rPr>
          <w:b/>
        </w:rPr>
        <w:t>E. 1.4</w:t>
      </w:r>
    </w:p>
    <w:p>
      <w:r>
        <w:t>Les maximes de disposition (art. 58 al. 1 CPC; ATF 128 III 411 consid. 3.2.2) et des débats (art. 55 al. 1 et 277 CPC) sont applicables s'agissant de la contribution d'entretien en faveur de l'un des époux (arrêts du Tribunal fédéral 5A_831/2016 du 21 mars 2017 consid. 4.4 et 5A_757/2013 du 14 juillet 2014 consid. 2.1).</w:t>
      </w:r>
    </w:p>
    <w:p>
      <w:r>
        <w:rPr>
          <w:b/>
        </w:rPr>
        <w:t>E. 1.5</w:t>
      </w:r>
    </w:p>
    <w:p>
      <w:r>
        <w:t>En cas de défaut de l'intimé, la procédure suit son cours, l'autorité d'appel devant tenir compte des allégués, contestations et exceptions qui ressortent du dossier de première instance (BRUNNER / GASSER / SCHWANDER (éd.), Schweizerische Zivilprozessordnung Kommentar, 2ème éd., 2016, n. 26 ad art. 312 CPC; SUTTER-SOMM/HASENBÖHLER/LEUENBERGER, Kommentar zur Schweizerischen Zivil-prozessordnung, 3ème éd. 2016, n. 8 ad art. 312 CPC).</w:t>
      </w:r>
    </w:p>
    <w:p>
      <w:r>
        <w:t>L'intimé n'a pas déposé d'écriture responsive. La Cour se fondera donc sur les éléments ressortant du dossier du Tribunal.</w:t>
      </w:r>
    </w:p>
    <w:p>
      <w:r>
        <w:rPr>
          <w:b/>
        </w:rPr>
        <w:t>E. 2</w:t>
      </w:r>
    </w:p>
    <w:p>
      <w:r>
        <w:t>L'appelante estime qu'une contribution d'entretien lui est due.</w:t>
      </w:r>
    </w:p>
    <w:p>
      <w:r>
        <w:rPr>
          <w:b/>
        </w:rPr>
        <w:t>E. 2.1.1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w:t>
      </w:r>
    </w:p>
    <w:p>
      <w:r>
        <w:t>- 7/13 -</w:t>
      </w:r>
    </w:p>
    <w:p>
      <w:r>
        <w:t>C/17844/2015 l'obligation d'entretien doit être fixée en tenant compte des éléments énumérés de façon non exhaustive à l'art. 125 al. 2 CC (ATF 138 III 289 consid. 11.1.2; 137 III 102 consid. 4.1.1 et la référence).</w:t>
      </w:r>
    </w:p>
    <w:p>
      <w:r>
        <w:t>La loi n'impose pas de mode de calcul particulier pour fixer le montant de la contribution d'entretien de l'époux et les tribunaux jouissent d'un large pouvoir d'appréciation en la matière (art. 4 CC; ATF 134 III 577 consid. 4; arrêt 5A_90/2017 du 24 août 2017 consid. 3.3). Lorsque l'union conjugale a durablement marqué de son empreinte la situation de l'époux bénéficiaire, le principe est que le standard de vie choisi d'un commun accord doit être maintenu pour les deux parties dans la mesure où leur situation financière le permet (ATF 137 III 102 consid. 4.2.1.1 et la référence). Il s'agit de la limite supérieure de l'entretien convenable (ATF 141 III 465 consid. 3.1; 137 III 102 consid. 4.2.1.1).</w:t>
      </w:r>
    </w:p>
    <w:p>
      <w:r>
        <w:t>Si le juge doit en principe tenir compte du revenu effectif des parties, le crédirentier peut se voir imputer un revenu hypothétique, pour autant qu'il puisse gagner plus que son revenu effectif en faisant preuve de bonne volonté et en accomplissant l'effort que l'on peut raisonnablement exiger de lui. A moins que le conjoint agisse de manière malveillante (ATF 143 III 233 consid. 3.4), l'obtention d'un tel revenu doit donc être effectivement possible (ATF 137 III 102 consid. 4.2.2.2).</w:t>
      </w:r>
    </w:p>
    <w:p>
      <w:r>
        <w:t>Lorsqu'il entend tenir compte d'un revenu hypothétique, le juge doit examiner successivement deux conditions et fixer également à l'intéressée un délai approprié pour s'adapter à sa nouvelle situation et retrouver un emploi, délai qui doit être fixé en fonction des circonstances concrètes du cas particulier (ATF 137 III 102 consid. 4.2.2; arrêt du Tribunal fédéral 5A_224/2016 du 13 juin 2016 consid. 3.3 et les références).</w:t>
      </w:r>
    </w:p>
    <w:p>
      <w:r>
        <w:t>Dès lors que la capacité contributive doit être appréciée en fonction des charges effectives du débirentier - même lorsque celui-ci se voit imputer un revenu hypothétique - seuls les montants réellement acquittés peuvent être pris en compte (arrêt du Tribunal fédéral 5A_18/2011 du 1er juin 2011 consid. 4.2; ATF 121 III 20 consid. 3a; arrêt du Tribunal fédéral 5A_565/2016 du 16 février 2017 consid. 4.2.2). Ainsi, lorsque le crédirentier conteste formellement que le débirentier s'acquitte réellement d'un loyer, il appartient à celui-ci de prouver le paiement effectif et mensuel de cette charge, faute de quoi elle ne peut être retenue (arrêt du Tribunal fédéral 5A_18/2011 du 1er juin 2011 consid. 4.2).</w:t>
      </w:r>
    </w:p>
    <w:p>
      <w:r>
        <w:rPr>
          <w:b/>
        </w:rPr>
        <w:t>E. 2.1.2</w:t>
      </w:r>
    </w:p>
    <w:p>
      <w:r>
        <w:t>Une contribution d'entretien est due en vertu du principe de la solidarité si le mariage a eu une influence concrète sur les conditions d'existence de l'époux ("lebensprägende Ehe"), en d'autres termes si le mariage a créé pour cet époux - par quelque motif que ce soit - une position de confiance qui ne saurait être déçue</w:t>
      </w:r>
    </w:p>
    <w:p>
      <w:r>
        <w:t>- 8/13 -</w:t>
      </w:r>
    </w:p>
    <w:p>
      <w:r>
        <w:t>C/17844/2015 même en cas de divorce.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141 III 465 consid. 3.1; 135 III 59 consid. 4.1 et les références); une position de confiance digne de protection créée par le mariage peut être retenue pour d'autres motifs également (arrêt du Tribunal fédéral 5A_767/2011 du 1 er juin 2012 consid. 5.2.2 et les références, publié in FamPra.ch 2012 p. 1150).</w:t>
      </w:r>
    </w:p>
    <w:p>
      <w:r>
        <w:t>Un tel mariage ne donne toutefois pas automatiquement droit à une contribution d'entretien: selon la jurisprudence, le principe de l'autonomie prime le droit à l'entretien, ce qui se déduit directement de l'art. 125 CC (ATF 141 III 465 consid. 3.1); un époux ne peut prétendre à une pension que s'il n'est pas en mesure de pourvoir lui-même à son entretien convenable et si son conjoint dispose d'une capacité contributive. En outre, si le mariage n'a pas été de très longue durée, le conjoint n'a pas droit à une rente illimitée dans le temps. Dans un tel cas, l'époux crédirentier ne peut en effet se prévaloir de la position de confiance créée par l'union pour obtenir une contribution d'entretien durant une période allant au-delà de ce qu'exige la prise en charge des enfants et sa réinsertion professionnelle (ATF 137 III 102 consid. 4.1.2).</w:t>
      </w:r>
    </w:p>
    <w:p>
      <w:r>
        <w:t>Lorsque le mariage a eu un impact décisif sur la vie des époux, l'état de santé doit être pris en considération pour déterminer le droit à une contribution et son étendue (art. 125 al. 2 ch. 4 CC), même si l'atteinte subie est sans lien avec le mariage. Le moment auquel survient l'atteinte à la santé n'est pas déterminant, tant qu'elle survient avant le jugement de divorce. Le principe de solidarité implique en effet que les conjoints sont responsables l'un envers l'autre non seulement des effets que le partage des tâches adopté durant le mariage a pu avoir sur la capacité de gain de l'un des époux, mais aussi des autres motifs qui empêcheraient celui-ci de pourvoir lui-même à son entretien (arrêts du Tribunal fédéral 5A_800/2016 du 18 août 2017 consid. 6.3; 5A_128/2016 du 22 août 2016 consid. 5.1.3.2 et les références).</w:t>
      </w:r>
    </w:p>
    <w:p>
      <w:r>
        <w:rPr>
          <w:b/>
        </w:rPr>
        <w:t>E. 2.1.3</w:t>
      </w:r>
    </w:p>
    <w:p>
      <w:r>
        <w:t>L'art. 125 CC ne fixe pas de limite à la durée de l'entretien post-divorce. En pratique, le droit à une contribution d'entretien est toutefois généralement accordé jusqu'au jour où le débirentier atteint l'âge de l'AVS (ATF 141 III 465 consid. 3.2.1 et les arrêts cités).</w:t>
      </w:r>
    </w:p>
    <w:p>
      <w:r>
        <w:rPr>
          <w:b/>
        </w:rPr>
        <w:t>E. 2.2</w:t>
      </w:r>
    </w:p>
    <w:p>
      <w:r>
        <w:t>Le Tribunal a retenu que le mariage n'avait pas eu d'influence concrète sur la capacité de gain de l'appelante, car elle avait toujours travaillé à plein temps pendant la vie commune et jusqu'en 2013, époque à laquelle elle avait souffert d'une dépression causant une incapacité de travail.</w:t>
      </w:r>
    </w:p>
    <w:p>
      <w:r>
        <w:t>- 9/13 -</w:t>
      </w:r>
    </w:p>
    <w:p>
      <w:r>
        <w:t>C/17844/2015</w:t>
      </w:r>
    </w:p>
    <w:p>
      <w:r>
        <w:t>Ce raisonnement ne peut être suivi.</w:t>
      </w:r>
    </w:p>
    <w:p>
      <w:r>
        <w:t>Il ressort du dossier que le mariage a duré plus de dix ans et qu'un enfant est né durant cette période. Il s'agit donc un mariage ayant eu un impact sur la vie des époux.</w:t>
      </w:r>
    </w:p>
    <w:p>
      <w:r>
        <w:t>Or, l'appelante a connu une atteinte à sa santé après la séparation, mais avant le prononcé du divorce, soit une période durant laquelle la solidarité entre époux prévalait encore.</w:t>
      </w:r>
    </w:p>
    <w:p>
      <w:r>
        <w:t>Ainsi, en présence d'un mariage de longue durée, cette atteinte à la santé doit être prise en compte et, en raison de la diminution de la capacité de gain qu'elle engendre, ouvre le droit à une contribution d'entretien dont les conditions seront examinées ci-après.</w:t>
      </w:r>
    </w:p>
    <w:p>
      <w:r>
        <w:rPr>
          <w:b/>
        </w:rPr>
        <w:t>E. 2.3</w:t>
      </w:r>
    </w:p>
    <w:p>
      <w:r>
        <w:t>L'appelante critique le calcul des charges de l'intimé, tel qu'effectué par le premier juge.</w:t>
      </w:r>
    </w:p>
    <w:p>
      <w:r>
        <w:t>Elle estime qu'un montant pour le loyer ne saurait être retenu.</w:t>
      </w:r>
    </w:p>
    <w:p>
      <w:r>
        <w:t>Il ressort en effet du dossier que l'intimé vivait en France, avec sa compagne, à l'époque de la décision sur mesures protectrices et qu'il est ensuite revenu en Suisse, chez ses parents, en 2016. Il n'a pas allégué payer un loyer. L'appelante conteste le paiement réel d'un loyer. Ainsi, faute de toute preuve apportée par l'intimé du paiement effectif de frais de logement, cette charge ne peut être retenue dans son budget.</w:t>
      </w:r>
    </w:p>
    <w:p>
      <w:r>
        <w:t>L'appelante reproche encore au premier juge d'avoir retenu une prime d'assurance- maladie estimée à 400 fr., ainsi que le montant de base OP en 1'350 fr.</w:t>
      </w:r>
    </w:p>
    <w:p>
      <w:r>
        <w:t>La fixation d'une prime d'assurance-maladie de 400 fr., inférieure à la prime moyenne cantonale à Genève (soit 583 fr. en 2018, source Office fédéral de la santé publique), et compte tenu de l'imputation d'un revenu hypothétique, ne prête pas le flanc à la critique. En effet, il est notoire que, lorsque l'intimé gagnera un salaire de 4'500 fr., il devra payer des primes d'assurance-maladie, l'intervention de l'Etat pour y suppléer étant hypothétique.</w:t>
      </w:r>
    </w:p>
    <w:p>
      <w:r>
        <w:t>En outre, il ressort du dossier que les parties exercent une garde alternée sur leur enfant, de sorte qu'il n'existe pas de raison de ne pas prendre en compte le montant de 1'350 fr. correspondant à un débiteur monoparental (Normes d’insaisissabilité pour l’année 2018; E 3 60.04), étant précisé que rien n'indique que les parents de l'intimé prennent en charge sa subsistance et celle de l'enfant commun, lorsque celui-ci réside chez son père.</w:t>
      </w:r>
    </w:p>
    <w:p>
      <w:r>
        <w:t>Par conséquent, les charges de l'intimé représentent 1'820 fr. mensuellement (400 fr. [assurance-maladie], 70 fr. [transports] et 1'350 fr. [montant de base OP]).</w:t>
      </w:r>
    </w:p>
    <w:p>
      <w:r>
        <w:t>- 10/13 -</w:t>
      </w:r>
    </w:p>
    <w:p>
      <w:r>
        <w:t>C/17844/2015 A ces charges s'ajoute la contribution d'entretien due pour l'enfant et versée à l'appelante, soit 475 fr., puis 575 fr. dès le 6 juillet 2023, ainsi que 300 fr. correspondant à la moitié du montant de base OP de l'enfant lorsqu'il est sous la garde de l'intimé. Le total des charges mensuelles de l'intimé est donc de 2'595 fr., puis 2'695 fr.</w:t>
      </w:r>
    </w:p>
    <w:p>
      <w:r>
        <w:t>Le revenu hypothétique, soit 4'500 fr. nets par mois, imputé par le premier juge n'est pas remis en cause. Cela étant, le premier juge n'a pas fixé de délai à l'intimé pour trouver un emploi, étant précisé qu'il est censé avoir bénéficié de l'assurance- chômage jusqu'en février 2018. Le jugement entrepris n'a pas été attaqué sur la question de la contribution d'entretien de l'enfant, dépendante du revenu hypothétique de l'intimé. Celui-ci a donc pris acte depuis janvier 2018 au plus tard de la nécessité de trouver un emploi pour assurer un revenu conforme à celui qui pouvait être attendu de lui. Il s'impose donc, en lien avec la contribution d'entretien due à l'appelante, de lui laisser encore jusqu'au 30 juin 2018, soit un délai de six mois en tout, qui est en adéquation avec l'obtention prévisible d'un emploi dans le domaine de la vente, dans lequel il a exercé, compte tenu de son âge et de son expérience.</w:t>
      </w:r>
    </w:p>
    <w:p>
      <w:r>
        <w:t>Ainsi, à compter de juillet 2018, l'intimé demeurera avec un disponible de 1'905 fr., puis 1'805 fr., contrairement à ce qu'a retenu le premier juge. Le versement d'une contribution à l'appelante est susceptible d'entrer en considération sous cet angle.</w:t>
      </w:r>
    </w:p>
    <w:p>
      <w:r>
        <w:rPr>
          <w:b/>
        </w:rPr>
        <w:t>E. 2.4</w:t>
      </w:r>
    </w:p>
    <w:p>
      <w:r>
        <w:t>Le Tribunal a retenu que l'appelante était en incapacité de travail.</w:t>
      </w:r>
    </w:p>
    <w:p>
      <w:r>
        <w:t>Le dossier ne contient, certes, pas de de preuve stricte de l'incapacité de travail de l'appelante, ni de sa durée prévisible. Cela étant, il en ressort suffisamment d'indices pour trancher cette question.</w:t>
      </w:r>
    </w:p>
    <w:p>
      <w:r>
        <w:t>Il est établi que l'appelante a connu des problèmes psychologiques depuis 2013, soit une dépression qui a entraîné son licenciement. Elle a ensuite tenté de trouver un travail, sans y parvenir de façon durable. L'AI est intervenue sur son cas, par des mesures de soutien, mais sans résultat apparent. Une deuxième demande de prestations serait en cours d'examen. Des mesures de protection de l'adulte ont été prononcées, dès lors que l'appelante ne parvenait plus à gérer son quotidien. Elle bénéficie de l'aide de l'Hospice Général depuis le 1er janvier 2015. Il n'apparaît donc pas que l'appelante soit en état de retrouver un travail à moyen terme, ce que n'a pas contesté l'intimé lors de ses comparutions en audience.</w:t>
      </w:r>
    </w:p>
    <w:p>
      <w:r>
        <w:t>Il sera donc retenu que l'appelante se trouve en incapacité de travail de durée indéterminée et que sa capacité de gain est nulle pour cette raison. Il n'existe pas d'élément dans le dossier qui permette de fixer une date prévisible à laquelle elle pourra recommencer à travailler, étant précisé que l'intimé n'a pas formulé d'allégué dans ce sens.</w:t>
      </w:r>
    </w:p>
    <w:p>
      <w:r>
        <w:t>- 11/13 -</w:t>
      </w:r>
    </w:p>
    <w:p>
      <w:r>
        <w:t>C/17844/2015</w:t>
      </w:r>
    </w:p>
    <w:p>
      <w:r>
        <w:t>Les charges de l'appelante ont été arrêtées à 3'209 fr. par mois. Elle a conclu au versement d'une contribution d'entretien mensuelle de 1'700 fr.</w:t>
      </w:r>
    </w:p>
    <w:p>
      <w:r>
        <w:t>Dès lors que ce dernier montant est inférieur au disponible de l'intimé, celui-ci sera condamné à lui verser 1'700 fr. par mois dès juillet 2018.</w:t>
      </w:r>
    </w:p>
    <w:p>
      <w:r>
        <w:t>La contribution sera indexée à l'indice genevois des prix à la consommation, conformément aux conclusions de l'appelante.</w:t>
      </w:r>
    </w:p>
    <w:p>
      <w:r>
        <w:rPr>
          <w:b/>
        </w:rPr>
        <w:t>E. 2.5</w:t>
      </w:r>
    </w:p>
    <w:p>
      <w:r>
        <w:t>La durée de la contribution d'entretien doit être examinée.</w:t>
      </w:r>
    </w:p>
    <w:p>
      <w:r>
        <w:t>Au vu des ressources limitées des parties en l'état et de l'absence d'élément permettant de considérer que ces ressources vont aller en s'améliorant à l'avenir, il faut retenir à ce stade que la situation financière de l'intimé ne lui permettra plus, une fois atteint l'âge de la retraite et en raison de la diminution notoire des revenus causés par cet événement, de disposer d'un montant excédant son minimum vital lui permettant de verser une contribution d'entretien. Il n'y a donc pas lieu de s'éloigner du principe selon lequel la contribution d'entretien est due jusqu'à l'âge de la retraite de l'intimé soit jusqu'au mois de décembre 2042 y compris.</w:t>
      </w:r>
    </w:p>
    <w:p>
      <w:r>
        <w:rPr>
          <w:b/>
        </w:rPr>
        <w:t>E. 2.6</w:t>
      </w:r>
    </w:p>
    <w:p>
      <w:r>
        <w:t>Le jugement entrepris sera donc partiellement réformé en ce sens.</w:t>
      </w:r>
    </w:p>
    <w:p>
      <w:r>
        <w:rPr>
          <w:b/>
        </w:rPr>
        <w:t>E. 3.1</w:t>
      </w:r>
    </w:p>
    <w:p>
      <w:r>
        <w:t>Lorsque l'autorité d'appel statue à nouveau, elle se prononce sur les frais de première instance (art. 318 al. 3 CPC).</w:t>
      </w:r>
    </w:p>
    <w:p>
      <w:r>
        <w:t>Les frais judiciaires de première instance, non contestés par les parties et conformes au Règlement fixant le tarif des frais en matière civile (RTFMC - E 1 05.10), seront confirmés tant dans leur quotité que dans leur répartition.</w:t>
      </w:r>
    </w:p>
    <w:p>
      <w:r>
        <w:rPr>
          <w:b/>
        </w:rPr>
        <w:t>E. 3.2</w:t>
      </w:r>
    </w:p>
    <w:p>
      <w:r>
        <w:t>Les frais judiciaires d'appel seront fixés à 1'250 fr. (art. 28 et 37 RTFMC). Dans la mesure où l'intimé succombe, ces frais seront mis entièrement à sa charge (art. 95, 104 al. 1, 105, 106 et 107 al. 1 let. c CPC). L'appelante n'ayant pas conclu à des dépens, il ne lui en sera point alloué. * * * * * *</w:t>
      </w:r>
    </w:p>
    <w:p>
      <w:r>
        <w:t>- 12/13 -</w:t>
      </w:r>
    </w:p>
    <w:p>
      <w:r>
        <w:t>C/17844/2015 PAR CES MOTIFS, La Chambre civile : A la forme : Déclare recevable l'appel interjeté par A______ contre le jugement JTPI/16078/2017 rendu le 5 décembre 2017 et rectifié le 22 décembre 2017 par le Tribunal de première instance dans la cause C/17844/2015-18. Au fond : Annule le chiffre 17 du dispositif du jugement entrepris et statuant à nouveau : Condamne B______ à verser à A______, par mois et d'avance, 1'700 fr., à titre de contribution à son entretien, dès le 1er juillet 2018 et jusqu'au mois de décembre 2042 y compris. Dit que cette contribution d'entretien sera adaptée chaque 1er janvier à l'indice genevois des prix à la consommation du mois de novembre précédent, pour la première fois le 1er janvier 2019, l'indice de base étant celui du mois de juillet 2018. Dit qu'au cas où les revenus de B______ ne devaient pas suivre intégralement l'évolution de l'indice retenu, l’adaptation précitée n'interviendra que proportionnellement à l'augmentation effective de ses revenus. Confirme pour le surplus le jugement entrepris. Déboute les parties de toutes autres conclusions. Sur les frais : Arrête les frais judiciaires d'appel à 1'250 fr. et les met à charge de B______. Condamne B______ à verser 1'250 fr. aux Services financiers du Pouvoir judiciaire. Dit qu'il n'est pas alloué de dépens. Siégeant : Monsieur Laurent RIEBEN, président; Monsieur Patrick CHENAUX, Madame Fabienne GEISINGER-MARIETHOZ, juges; Madame Camille LESTEVEN, greffière. Le président : Laurent RIEBEN</w:t>
      </w:r>
    </w:p>
    <w:p>
      <w:r>
        <w:t>La greffière : Camille LESTEVEN</w:t>
      </w:r>
    </w:p>
    <w:p>
      <w:r>
        <w:t>- 13/13 -</w:t>
      </w:r>
    </w:p>
    <w:p>
      <w:r>
        <w:t>C/17844/2015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