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ACJC/560/2020 vom 27. April 2020</w:t>
      </w:r>
    </w:p>
    <w:p>
      <w:r>
        <w:t>GE Cour de justice, 2020-04-27, FR</w:t>
      </w:r>
    </w:p>
    <w:p>
      <w:r>
        <w:rPr>
          <w:b/>
        </w:rPr>
        <w:t xml:space="preserve">Quelle: </w:t>
      </w:r>
      <w:r>
        <w:t>https://mcp.opencaselaw.ch/entscheid/ge_gerichte_ACJC_560_2020</w:t>
      </w:r>
    </w:p>
    <w:p>
      <w:r>
        <w:t>FR: GE_GERICHTE ACJC/560/2020 du 27 avril 2020</w:t>
      </w:r>
    </w:p>
    <w:p>
      <w:r>
        <w:t>IT: GE_GERICHTE ACJC/560/2020 del 27 aprile 2020</w:t>
      </w:r>
    </w:p>
    <w:p>
      <w:pPr>
        <w:pStyle w:val="Heading2"/>
      </w:pPr>
      <w:r>
        <w:t>Volltext</w:t>
      </w:r>
    </w:p>
    <w:p>
      <w:r>
        <w:t>Le présent arrêt est communiqué aux parties par plis recommandés du 27 avril 2020.</w:t>
      </w:r>
    </w:p>
    <w:p>
      <w:r>
        <w:t>REPUBLIQUE ET</w:t>
      </w:r>
    </w:p>
    <w:p>
      <w:r>
        <w:t>CANTON DE GENEVE POUVOIR JUDICIAIRE C/24449/2019 ACJC/560/2020 ARRÊT DE LA COUR DE JUSTICE Chambre civile DU VENDREDI 24 AVRIL 2020</w:t>
      </w:r>
    </w:p>
    <w:p>
      <w:r>
        <w:t>Entre Madame A______, domiciliée ______, Genève, appelante d'un jugement rendu par la 2ème Chambre du Tribunal de première instance de ce canton le 27 février 2020, comparant par Me Sandy Zaech, avocate, rue de Saint-Victor 4, 1206 Genève, en l'étude de laquelle elle fait élection de domicile, et Monsieur B______, domicilié ______, Genève, intimé, comparant par Me Nathalie Karam, avocate, rue des Vieux-Grenadiers 8, 1205 Genève, en l'étude de laquelle il fait élection de domicile.</w:t>
      </w:r>
    </w:p>
    <w:p>
      <w:r>
        <w:t>- 2/4 -</w:t>
      </w:r>
    </w:p>
    <w:p>
      <w:r>
        <w:t>C/24449/2019 Attendu, EN FAIT, que, par jugement JTPI/3059/2020 du 27 février 2020, le Tribunal de première instance, statuant sur mesures protectrices de l'union conjugale, a notamment attribué à B______ la jouissance exclusive du domicile conjugal sis ______, Genève et du mobilier le garnissant (chiffre 2 du dispositif), imparti à A______ un délai au 30 juin 2020 pour quitter ce domicile conjugal (ch. 3), notamment; Que, par acte expédié à la Cour de justice le 9 mars 2020, A______ a formé appel contre ce jugement, concluant à ce que la Cour annule les chiffres 2 et 3 de son dispositif et lui attribue le domicile conjugal; Qu'elle a requis l'octroi de l'effet suspensif à son appel, faisant valoir qu'à défaut, elle risquait de subir un préjudice difficilement réparable; Que B______ a conclu le 23 avril 2020 au rejet de la requête d'effet suspensif;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maintien du caractère exécutoire des chiffres 2 et 3 du jugement contesté contraindrait l'appelante à entreprendre des démarches (signature d'un nouveau contrat de bail, déménagement) qui ne seraient que difficilement réversibles dans l'hypothèse, qui ne peut être d'emblée exclue, où elle obtiendrait gain de cause;</w:t>
      </w:r>
    </w:p>
    <w:p>
      <w:r>
        <w:t>- 3/4 -</w:t>
      </w:r>
    </w:p>
    <w:p>
      <w:r>
        <w:t>C/24449/2019 Que par ailleurs, de telles démarches durant la période actuelle de désorganisation s'avèrent compliquées, notamment également eu égard, comme relevé par le Tribunal, à l'état de santé de l'appelante; Qu'à l'inverse, l'intimé ne subira pas de préjudice difficilement réparable du fait du maintien, pour quelques semaines supplémentaires, de la situation actuelle, laquelle dure depuis plusieurs années; Qu'en outre, il sera statué sur le fond de l'appel avec diligence, de sorte que la situation juridique sera clarifiée prochainement; Que la requête de suspension de la force exécutoire des chiffres 2 et 3 du dispositif de la décision querellée sera donc admise; Qu'il sera statué sur les frais et dépens liés à la présente décision avec la décision au fond (art. 104 al. 3 CPC). * * * * *</w:t>
      </w:r>
    </w:p>
    <w:p>
      <w:r>
        <w:t>- 4/4 -</w:t>
      </w:r>
    </w:p>
    <w:p>
      <w:r>
        <w:t>C/24449/2019 PAR CES MOTIFS, La Chambre civile : Statuant sur requête de suspension du caractère exécutoire du jugement entrepris : Admet la requête de A______ tendant à suspendre le caractère exécutoire des chiffres 2 et 3 du dispositif du jugement JTPI/3059/2020 rendu le 27 février 2020 par le Tribunal de première instance dans la cause C/24449/2019-2. Déboute les parties de toutes autres conclusions. Dit qu'il sera statué sur les frais et dépens de la présente décision avec la décision sur le fond. Siégeant : Monsieur Cédric-Laurent MICHEL, président ad interim; Madame Jessica ATHMOUNI, greffière. Le président ad interim : Cédric-Laurent MICHEL</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