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ACJC/55/2025 vom 16. Januar 2025</w:t>
      </w:r>
    </w:p>
    <w:p>
      <w:r>
        <w:t>GE Cour de justice, 2025-01-16, FR</w:t>
      </w:r>
    </w:p>
    <w:p>
      <w:r>
        <w:rPr>
          <w:b/>
        </w:rPr>
        <w:t xml:space="preserve">Quelle: </w:t>
      </w:r>
      <w:r>
        <w:t>https://mcp.opencaselaw.ch/entscheid/ge_gerichte_ACJC_55_2025</w:t>
      </w:r>
    </w:p>
    <w:p>
      <w:r>
        <w:t>FR: GE_GERICHTE ACJC/55/2025 du 16 janvier 2025</w:t>
      </w:r>
    </w:p>
    <w:p>
      <w:r>
        <w:t>IT: GE_GERICHTE ACJC/55/2025 del 16 gennaio 2025</w:t>
      </w:r>
    </w:p>
    <w:p>
      <w:pPr>
        <w:pStyle w:val="Heading2"/>
      </w:pPr>
      <w:r>
        <w:t>Volltext</w:t>
      </w:r>
    </w:p>
    <w:p>
      <w:r>
        <w:t>Le présent arrêt est communiqué aux parties, par plis recommandés du 16 janvier 2025.</w:t>
      </w:r>
    </w:p>
    <w:p>
      <w:r>
        <w:t>REPUBLIQUE ET</w:t>
      </w:r>
    </w:p>
    <w:p>
      <w:r>
        <w:t>CANTON DE GENEVE POUVOIR JUDICIAIRE C/17219/2023 ACJC/55/2025 ARRÊT DE LA COUR DE JUSTICE Chambre civile DU LUNDI 13 JANVIER 2025</w:t>
      </w:r>
    </w:p>
    <w:p>
      <w:r>
        <w:t>Entre Monsieur A______, domicilié ______ [GE], appelant d'un jugement rendu par la 15ème Chambre du Tribunal de première instance de ce canton le 16 septembre 2024, représenté par Me Gandy DESPINASSE, avocat, rue de Carouge 60, 1205 Genève, et Madame B______, domiciliée ______ [GE], intimée, représentée par Me Myriam DE LA GANDARA-COCHARD, avocate, Rhône Avocat.e.s SA, rue du Rhône 100, 1204 Genève.</w:t>
      </w:r>
    </w:p>
    <w:p>
      <w:r>
        <w:t>- 2/3 -</w:t>
      </w:r>
    </w:p>
    <w:p>
      <w:r>
        <w:t>C/17219/2023 Vu, EN FAIT, l'appel formé par A______ le 21 octobre 2024 contre le jugement JTPI/10681/2024 rendu le 16 septembre 2024 par le Tribunal de première instance dans la cause C/17219/2023; Attendu que par courrier expédié le 27 décembre 2024 à la Cour de justice, A______, se prévalant de l'accord de B______, a sollicité la suspension de la procédure, indiquant que les parties avaient entamé des pourparlers; Que par courrier du 8 janvier 2025, B______ a confirmé adhérer à la requête de suspension de la procédure; Considérant, EN DROIT, que le tribunal peut ordonner la suspension de la procédure si des motifs d'opportunité le commandent (art. 126 CPC); Que tel est le cas en l'espèce, de sorte que la suspension de la procédure sera ordonnée; Qu'elle sera reprise à la requête de la partie la plus diligente; Que les frais de la présente décision seront renvoyés à la décision au fond (art. 104 al. 3 CPC). * * * * *</w:t>
      </w:r>
    </w:p>
    <w:p>
      <w:r>
        <w:t>- 3/3 -</w:t>
      </w:r>
    </w:p>
    <w:p>
      <w:r>
        <w:t>C/17219/2023 PAR CES MOTIFS, La Chambre civile : Ordonne la suspension de la procédure C/17219/2023. Dit qu'elle sera reprise à la requête de la partie la plus diligente. Dit que les frais de la présente décision seront renvoyés à la décision au fond. Siégeant : Madame Paola CAMPOMAGNANI, présidente; Monsieur Laurent RIEBEN, Madame Nathalie RAPP,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