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ACJC/55/2010 vom 18. Januar 2010</w:t>
      </w:r>
    </w:p>
    <w:p>
      <w:r>
        <w:t>GE Cour de justice, 2010-01-18, FR</w:t>
      </w:r>
    </w:p>
    <w:p>
      <w:r>
        <w:rPr>
          <w:b/>
        </w:rPr>
        <w:t xml:space="preserve">Quelle: </w:t>
      </w:r>
      <w:r>
        <w:t>https://mcp.opencaselaw.ch/entscheid/ge_gerichte_ACJC_55_2010</w:t>
      </w:r>
    </w:p>
    <w:p>
      <w:r>
        <w:t>FR: GE_GERICHTE ACJC/55/2010 du 18 janvier 2010</w:t>
      </w:r>
    </w:p>
    <w:p>
      <w:r>
        <w:t>IT: GE_GERICHTE ACJC/55/2010 del 18 gennaio 2010</w:t>
      </w:r>
    </w:p>
    <w:p>
      <w:pPr>
        <w:pStyle w:val="Heading2"/>
      </w:pPr>
      <w:r>
        <w:t>Regeste</w:t>
      </w:r>
    </w:p>
    <w:p>
      <w:r>
        <w:t>Résumé: PROLONGATION DU BAIL A LOYER - CASUISTIQUE 9 mois pour logement subventionné, de façon à ce que ce délai ne dépasse pas le délai d'une année de l'art. 19 al. 1 RGL et pour tenir compte du fait que le bail a duré 9 ans et que la locataire n'a pas entrepris de recherches sérieuses de solutions de relogement.</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