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ACJC/557/2016 vom 28. April 2016</w:t>
      </w:r>
    </w:p>
    <w:p>
      <w:r>
        <w:t>GE Cour de justice, 2016-04-28, FR</w:t>
      </w:r>
    </w:p>
    <w:p>
      <w:r>
        <w:rPr>
          <w:b/>
        </w:rPr>
        <w:t xml:space="preserve">Quelle: </w:t>
      </w:r>
      <w:r>
        <w:t>https://mcp.opencaselaw.ch/entscheid/ge_gerichte_ACJC_557_2016</w:t>
      </w:r>
    </w:p>
    <w:p>
      <w:r>
        <w:t>FR: GE_GERICHTE ACJC/557/2016 du 28 avril 2016</w:t>
      </w:r>
    </w:p>
    <w:p>
      <w:r>
        <w:t>IT: GE_GERICHTE ACJC/557/2016 del 28 aprile 2016</w:t>
      </w:r>
    </w:p>
    <w:p>
      <w:pPr>
        <w:pStyle w:val="Heading2"/>
      </w:pPr>
      <w:r>
        <w:t>Erwägungen</w:t>
      </w:r>
    </w:p>
    <w:p>
      <w:r>
        <w:rPr>
          <w:b/>
        </w:rPr>
        <w:t>E. 1.1</w:t>
      </w:r>
    </w:p>
    <w:p>
      <w:r>
        <w:t>S'agissant d'une opposition aux frais et dépens, seule la voie du recours est ouverte (art. 110 et 319 let. b al. 1 CPC). Lorsque seule la question des frais est litigieuse, la décision ne peut être attaquée que par un recours au sens des art. 319 ss CPC (TAPPY, Code de procédure civile commenté, BOHNET/HALDY/ JEANDIN/SCHWEIZER/TAPPY, n. 3 ad art. 110 CPC). Il s'agit d'un cas d'application de l'art. 319 let. b ch. 1 CPC. Aux termes de l'art. 321 al. 1 et 2 CPC, le recours, écrit et motivé, doit être introduit auprès de l'instance de recours dans les 10 jours à compter de la</w:t>
      </w:r>
    </w:p>
    <w:p>
      <w:r>
        <w:t>- 4/7 -</w:t>
      </w:r>
    </w:p>
    <w:p>
      <w:r>
        <w:t>C/9628/2015 notification de la décision motivée, pour les décisions prises en procédure sommaire (art. 251 let. a CPC). A Genève, la Chambre civile de la Cour de justice est l'instance compétente pour connaître d'un recours (art. 120 al. 1 let. a LOJ).</w:t>
      </w:r>
    </w:p>
    <w:p>
      <w:r>
        <w:rPr>
          <w:b/>
        </w:rPr>
        <w:t>E. 1.2</w:t>
      </w:r>
    </w:p>
    <w:p>
      <w:r>
        <w:t>Le recours ayant été interjeté dans le délai et les formes prévus par la loi, il est par conséquent recevable.</w:t>
      </w:r>
    </w:p>
    <w:p>
      <w:r>
        <w:rPr>
          <w:b/>
        </w:rPr>
        <w:t>E. 1.3</w:t>
      </w:r>
    </w:p>
    <w:p>
      <w:r>
        <w:t>Les conclusions, les allégations de faits et les preuves nouvelles sont irrecevables (art. 326 al. 1 CPC). La pièce nouvelle déposée par la recourante sera par conséquent déclarée irrecevable, ainsi que les allégués de fait s'y rapportant.</w:t>
      </w:r>
    </w:p>
    <w:p>
      <w:r>
        <w:rPr>
          <w:b/>
        </w:rPr>
        <w:t>E. 2</w:t>
      </w:r>
    </w:p>
    <w:p>
      <w:r>
        <w:t>Dans le cadre d'un recours, le pouvoir d'examen de la Cour est limité à la violation du droit et à la constatation manifestement inexacte des faits (art. 320 CPC). Il appartient au recourant de motiver en droit son recours et de démontrer l'arbitraire des faits retenus par l'instance inférieure (HOHL, Procédure civile, tome II, 2ème éd. n. 2513 à 2515; CHAIX, Introduction au recours de la nouvelle procédure fédérale, in SJ 2009 II p. 264 et 265 n. 16 et 20).</w:t>
      </w:r>
    </w:p>
    <w:p>
      <w:r>
        <w:t>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op. cit., p. 269, 270 n. 21, qui rappelle que le juge saisi d'un recours exerce aussi pleinement, sans retenue, son pouvoir d'examen en droit à l'égard des question d'appréciation ou d'opportunité).</w:t>
      </w:r>
    </w:p>
    <w:p>
      <w:r>
        <w:rPr>
          <w:b/>
        </w:rPr>
        <w:t>E. 3</w:t>
      </w:r>
    </w:p>
    <w:p>
      <w:r>
        <w:t>La recourante conteste le montant des dépens alloués par le Tribunal.</w:t>
      </w:r>
    </w:p>
    <w:p>
      <w:r>
        <w:rPr>
          <w:b/>
        </w:rPr>
        <w:t>E. 3.1</w:t>
      </w:r>
    </w:p>
    <w:p>
      <w:r>
        <w:t>L'art. 95 al. 3 let. b CPC prévoit que les dépens comprennent le défraiement du représentant professionnel. Les cantons fixent le tarif des frais (art. 96 CPC). Selon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w:t>
      </w:r>
    </w:p>
    <w:p>
      <w:r>
        <w:t>Le juge fixe des dépens d'après le dossier en chiffres ronds incluant la taxe sur la valeur ajoutée. La décision est motivée (art. 26 al. 1 LaCC). Un état de frais peut être déposé (al. 2). Cette production est facultative, mais la partie qui ne verse pas une telle note de frais au dossier doit s'attendre, si elle obtient gain de cause, à se</w:t>
      </w:r>
    </w:p>
    <w:p>
      <w:r>
        <w:t>- 5/7 -</w:t>
      </w:r>
    </w:p>
    <w:p>
      <w:r>
        <w:t>C/9628/2015 voir allouer des dépens calculés sur la base de l'appréciation du juge, dans le cadre des minima et maxima admis par la loi (TAPPY, op. cit., n. 17 ad art. 105 CPC). La fixation des dépens est sans effet sur les rapports contractuels entre l'avocat et son client (art. 26 al. 3 LaCC). Les débours nécessaires sont estimés, sauf éléments contraires, à 3% du défraiement et s'ajoutent à celui-ci (art. 25 LaCC).</w:t>
      </w:r>
    </w:p>
    <w:p>
      <w:r>
        <w:t>Le défraiement d'un représentant professionnel est, en règle générale, proportionnel à la valeur litigieuse (art. 84 al. 1 RTFMC). Le juge peut s'écarter de plus ou moins 10% du tarif, pour tenir compte de l'importance de la cause, de ses difficultés, de l'ampleur du travail et du temps employé (art. 85 al. 1 RTFMC).</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une décision d'irrecevabilité, le défraiement peut être réduit en conséquence (art. 23 al. 2 LaCC).</w:t>
      </w:r>
    </w:p>
    <w:p>
      <w:r>
        <w:t>Cela étant et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3.2</w:t>
      </w:r>
    </w:p>
    <w:p>
      <w:r>
        <w:t>La décision d'avis aux débiteurs de l'art. 177 CC est une mesure d'exécution forcée privilégiée sui generis (ATF 130 III 489 consid. 1.2; 110 II 9 consid. 1), qui est connexe au droit civil (ATF 134 III 667 consid. 1.1; cf. également ATF 137 III 193 consid. 1.2 in fine). La cause, qui a pour objet des intérêts financiers évidents, est pécuniaire (arrêts du Tribunal fédéral 5A_474/2015 du 29 septembre 2015 consid. 1.1; 5D_150/2010 du 13 janvier 2011 consid. 1).</w:t>
      </w:r>
    </w:p>
    <w:p>
      <w:r>
        <w:t>Si la durée des revenus et prestations périodiques est indéterminée ou illimitée, le capital est constitué du montant annuel du revenu ou de la prestation, multiplié par vingt (art. 92 al. 2 CPC).</w:t>
      </w:r>
    </w:p>
    <w:p>
      <w:r>
        <w:rPr>
          <w:b/>
        </w:rPr>
        <w:t>E. 3.3</w:t>
      </w:r>
    </w:p>
    <w:p>
      <w:r>
        <w:t>Dans le cas d'espèce, par arrêt de la Cour de justice du 7 novembre 2014, statuant sur mesures protectrices de l'union conjugale, l'intimé a été condamné à verser 3'400 fr. par mois à titre de contribution à l'entretien de la famille à compter du 1er mai 2014, ainsi qu'à verser à la recourante la somme de 10'252 fr. 10. Il s'agit dès lors de prestations périodiques dues pour une durée indéterminée. La valeur litigieuse des prétentions s'élève par conséquent à 826'252 fr. 10 (3'400 fr. x 12 mois x 20 + 10'252 fr. 10).</w:t>
      </w:r>
    </w:p>
    <w:p>
      <w:r>
        <w:t>Au-delà de 600'000 fr. et jusqu'à 1 million de fr., l'art. 85 RTFMC prévoit un défraiement de 25'400 fr. plus 1,5% de la valeur litigieuse dépassant 600'000 fr.</w:t>
      </w:r>
    </w:p>
    <w:p>
      <w:r>
        <w:t>- 6/7 -</w:t>
      </w:r>
    </w:p>
    <w:p>
      <w:r>
        <w:t>C/9628/2015</w:t>
      </w:r>
    </w:p>
    <w:p>
      <w:r>
        <w:t>Au montant total de 28'794 fr. ainsi obtenu s'ajoutent les débours nécessaires, estimés, sauf éléments contraires, à 3% de celui-ci, ainsi que la TVA (8%) (art. 25 et 26 LaCC).</w:t>
      </w:r>
    </w:p>
    <w:p>
      <w:r>
        <w:t>La seule prise en considération de la valeur litigieuse aurait dû conduire le Tribunal à allouer à la recourante des dépens à hauteur 31'961 fr. TTC. Il convient par conséquent de déterminer si le Tribunal, en s'écartant du tarif et en allouant une somme de 1'000 fr. à titre de dépens, a procédé à une appréciation manifestement inexacte des faits ou a violé le droit. La procédure a abouti à une décision finale. Le conseil de la recourante a rédigé une demande, assortie de conclusions sur mesures superprovisionnelles, comportant dix-sept pages et a déposé un chargé de treize pièces. Il a dû, dans ce cadre, rendre vraisemblable le défaut caractérisé de paiement du débiteur d'entretien. Le conseil de la recourante a également participé à une audience de débats et de plaidoiries devant le Tribunal. Il s'ensuit que l'avocat a effectué un travail d'une certaine ampleur, laquelle peut être estimée à tout le moins à 8 heures d'activité. Au taux usuellement pratiqué à Genève de 450 fr. pour un chef d'Etude, le travail accompli représente 3'600 fr., auxquels s'ajoutent les débours et la TVA. Certes, comme l'a retenu à bon droit le Tribunal, une application stricte de l'art. 85 RTFMC conduirait à l'allocation de dépens disproportionnés au regard de l'activité déployée. Toutefois, en fixant le montant des dépens à 1'000 fr. TTC, en se fondant sur les art. 84 et 88 RTFMC ainsi que 23 al. 1 LaCC, le premier juge a violé la loi. Il ne se justifie en effet pas de réduire de plus de trente fois le montant des dépens fixé selon la valeur litigieuse, alors même qu'une prestation de plus de</w:t>
      </w:r>
    </w:p>
    <w:p>
      <w:r>
        <w:rPr>
          <w:b/>
        </w:rPr>
        <w:t>E. 8</w:t>
      </w:r>
    </w:p>
    <w:p>
      <w:r>
        <w:t>heures a été fournie. Par conséquent, le recours est fondé et le montant des dépens sera fixé à 4'000 fr., débours et TVA inclus (3'600 fr. + 11% = 3'996 fr. arrondis). 4. Compte tenu de l'issue du recours, il sera renoncé à la perception d'un émolument pour la procédure de recours (art. 107 al. 2 CPC), étant rappelé que la recourante n'a pas procédé à une avance de frais, dès lors qu'elle plaide au bénéfice de l'assistance judiciaire.</w:t>
      </w:r>
    </w:p>
    <w:p>
      <w:r>
        <w:t>L'intimé n'ayant pas participé à la procédure de recours, il ne se justifie pas d'allouer de dépens de recours à la recourante. * * * * *</w:t>
      </w:r>
    </w:p>
    <w:p>
      <w:r>
        <w:t>- 7/7 -</w:t>
      </w:r>
    </w:p>
    <w:p>
      <w:r>
        <w:t>C/9628/2015 PAR CES MOTIFS, La Chambre civile : A la forme : Déclare recevable le recours interjeté le 8 février 2016 par A______ contre le ch. 4 du dispositif du jugement JTPI/608/2016 rendu le 22 janvier 2016 par le Tribunal de première instance dans la cause C/9628/2015-16. Au fond : Annule ce ch. 4. Cela fait et statuant à nouveau : Condamne B______ à verser 4'000 fr. à A______ à titre de dépens de première instance. Déboute les parties de toutes autres conclusions. Sur les frais : Dit qu'il n'est pas perçu de frais de recours. Dit qu'il n'est pas alloué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