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ACJC/556/2013 vom 26. April 2013</w:t>
      </w:r>
    </w:p>
    <w:p>
      <w:r>
        <w:t>GE Cour de justice, 2013-04-26, FR</w:t>
      </w:r>
    </w:p>
    <w:p>
      <w:r>
        <w:rPr>
          <w:b/>
        </w:rPr>
        <w:t xml:space="preserve">Quelle: </w:t>
      </w:r>
      <w:r>
        <w:t>https://mcp.opencaselaw.ch/entscheid/ge_gerichte_ACJC_556_2013</w:t>
      </w:r>
    </w:p>
    <w:p>
      <w:r>
        <w:t>FR: GE_GERICHTE ACJC/556/2013 du 26 avril 2013</w:t>
      </w:r>
    </w:p>
    <w:p>
      <w:r>
        <w:t>IT: GE_GERICHTE ACJC/556/2013 del 26 aprile 2013</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D'après le Tribunal fédéral, l'action en revendication au sens de l'art. 641 al. 1 CC, est une contestation de nature pécuniaire dont la valeur litigieuse correspond à la valeur de l'objet revendiqué, déduction faite de l'hypothèque grevant celui-ci (arrêt du Tribunal fédéral 4A_18/2011 du 5 avril 2011, consid. 1.1). En l'occurrence, vu l'objet de l'action en revendication, soit un studio, dont le loyer fixé en dernier lieu s'élève à 895 fr. par mois charges comprises, soit 10'740 fr. par année, il y a lieu d'admettre que la valeur litigieuse de 10'000 fr. est au moins atteinte, de sorte que la voie de l'appel est ouverte.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introduit auprès de la chambre civile de la Cour de justice (art. 120 al. 1 let. a LOJ), qui revoit la cause en fait et en droit avec un plein pouvoir d’examen (art. 310 CPC; HOHL, Procédure civile, Tome II, 2010, n. 2314, 2396 et 2416; RÉTORNAZ, L'appel et le recours in Procédure civile suisse, 2010, p. 349 n. 121).</w:t>
      </w:r>
    </w:p>
    <w:p>
      <w:r>
        <w:t>- 5/9 -</w:t>
      </w:r>
    </w:p>
    <w:p>
      <w:r>
        <w:t>C/14623/2012 L'appel est recevable pour avoir été déposé, par une partie qui y a intérêt, dans le délai utile et selon la forme prescrite par la loi.</w:t>
      </w:r>
    </w:p>
    <w:p>
      <w:r>
        <w:rPr>
          <w:b/>
        </w:rPr>
        <w:t>E. 2</w:t>
      </w:r>
    </w:p>
    <w:p>
      <w:r>
        <w:t>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l'occurrence, l'appelant produit quatre pièces nouvelles en appel, dont trois antérieures à l'audience de comparution personnelle des parties devant le Tribunal (pièces 1a, 1b et 7), sans qu'il expose qu'elles n'auraient pu être invoquées en première instance, de sorte qu'elles sont irrecevables. En outre, l'appelant produit un courrier de la régie du 31 octobre 2012, soit du jour même de ladite audience devant le premier juge, à l'issue de laquelle le premier juge a gardé la cause à juger. Partant, il y a lieu d'admettre que cette pièce nouvelle n'aurait pas pu être produite en première instance, elle est donc recevable.</w:t>
      </w:r>
    </w:p>
    <w:p>
      <w:r>
        <w:rPr>
          <w:b/>
        </w:rPr>
        <w:t>E. 3</w:t>
      </w:r>
    </w:p>
    <w:p>
      <w:r>
        <w:t>En substance, l'appelant reproche au premier juge d'avoir retenu que l'état de fait et la situation juridique étaient clairs, malgré l'existence d'un bail tacite et la nullité de la résiliation du bail litigieux.</w:t>
      </w:r>
    </w:p>
    <w:p>
      <w:r>
        <w:rPr>
          <w:b/>
        </w:rPr>
        <w:t>E. 3.1</w:t>
      </w:r>
    </w:p>
    <w:p>
      <w:r>
        <w:t>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w:t>
      </w:r>
    </w:p>
    <w:p>
      <w:r>
        <w:t>- 6/9 -</w:t>
      </w:r>
    </w:p>
    <w:p>
      <w:r>
        <w:t>C/14623/2012 fédéral du 28 juin 2006 relatif au code de procédure civile suisse, in FF 2006 p. 6841 ss, spéc.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in Code de procédure civile commenté, 2011, ad art. 257, n. 24).</w:t>
      </w:r>
    </w:p>
    <w:p>
      <w:r>
        <w:rPr>
          <w:b/>
        </w:rPr>
        <w:t>E. 3.2</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2007, n. 1022, p. 357; cf. arrêts du Tribunal fédéral 4A_384/2008 du 9 décembre 2008; 4C.265/2002 du 26 novembre 2002).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(MEIER-HAYOZ, Commentaire bernois, 1981, n. 63 et 64 ad art. 641 CC; WIEGAND, Commentaire bâlois, ZGB II, n. 50 ad art. 641 CC).</w:t>
      </w:r>
    </w:p>
    <w:p>
      <w:r>
        <w:rPr>
          <w:b/>
        </w:rPr>
        <w:t>E. 3.3</w:t>
      </w:r>
    </w:p>
    <w:p>
      <w:r>
        <w:t>La loi ne prescrit, en principe, aucune forme pour la conclusion d'un contrat de bail (art. 11 al. 1 CO). Un bail peut donc être tacite, c'est-à-dire conclu par actes concluants (ATF 119 III 78). Il en va notamment ainsi lorsque le bailleur remet les clés au locataire, que celui- ci emménage et qu'il paie le loyer, sans que le bailleur proteste (LACHAT, Le Bail à loyer, Lausanne, 2008, p. 184). La conclusion tacite d’un bail ne peut ainsi être admise qu'avec prudence (arrêt du Tribunal fédéral 4C_441/2004 consid. 2.1 et les réf. citées). Il faut notamment que l'attitude du cocontractant puisse et doive être interprétée de bonne foi comme une manifestation de volonté de contracter (ACJC/520/2007; ACJC/231/1991). Le fait qu'après le dépôt d’une requête en évacuation, le bailleur envoie aux locataires des bulletins pour le paiement régulier du loyer ne saurait suffire pour admettre sa volonté de continuer le bail (ACJC/969/2006).</w:t>
      </w:r>
    </w:p>
    <w:p>
      <w:r>
        <w:rPr>
          <w:b/>
        </w:rPr>
        <w:t>E. 3.4</w:t>
      </w:r>
    </w:p>
    <w:p>
      <w:r>
        <w:t>En l'espèce, à teneur du Registre foncier, l'intimé est seul propriétaire du studio considéré, dont il n'est pas contesté qu'il est occupé par l'appelant.</w:t>
      </w:r>
    </w:p>
    <w:p>
      <w:r>
        <w:t>- 7/9 -</w:t>
      </w:r>
    </w:p>
    <w:p>
      <w:r>
        <w:t>C/14623/2012 L'appelant soutient avoir conclu un bail tacite avec l'intimé et que G______ n'aurait été qu'un tiers-garant. Il prétend que l'intimé aurait seulement souhaité limiter ses risques financiers en concluant un bail avec un "locataire déguisé". Or, contrairement à l'opinion de l'appelant, rien ne permet de retenir qu'il existerait un contrat de bail tacite entre les parties au regard des conditions développées par la jurisprudence et la doctrine évoquées ci-dessus. En effet, il est établi que, lors de l'état des lieux d'entrée, l'appelant était muni d'une procuration donnée par son oncle, laissant supposer qu'il n'agissait pas en tant que locataire. En outre, il n'est pas contesté que l'appelant n'a pas réglé le loyer du studio litigieux, lequel a toujours été payé par son oncle ou la société G______. L'intimé a d'ailleurs refusé que l'appelant règle ce loyer, respectivement les indemnités pour occupation illicite y relatives. Par ailleurs, l'appelant a sollicité en deux occasions la reprise du bail, admettant ainsi implicitement ne pas être titulaire d'un quelconque contrat de bail. Or, l'intimé a toujours refusé ce transfert de bail et de remettre des bulletins de versement à l'appelant après la résiliation du bail par G______. Pour le surplus, il convient de souligner que l'appelant n'a a priori pas agi en constatation de l'existence d'un bail tacite. On ne peut donc inférer du seul fait que l'intimé était au courant de l'occupation par l'appelant du studio loué, qu'il ait eu la volonté de conclure un bail avec ce dernier, ni que G______ soit uniquement garante de l'appelant. Ainsi, au vu de ce qui précède, force est de constater que l'appelant ne se prévaut pas d'un droit susceptible de faire échec à la restitution du studio qu'il occupe. En outre, le bail ayant été valablement résilié par la locataire, G______, l'intimé est en droit revendiquer le studio contre tout occupant. Par conséquent, c'est à juste titre que le Tribunal de première instance a admis l'action en revendication de l'intimé, les conditions de l'art. 257 CPC étant réalisées.</w:t>
      </w:r>
    </w:p>
    <w:p>
      <w:r>
        <w:rPr>
          <w:b/>
        </w:rPr>
        <w:t>E. 3.5</w:t>
      </w:r>
    </w:p>
    <w:p>
      <w:r>
        <w:t>L'appelant ne remet pas en cause l'évacuation immédiate ni les mesures d'exécution prévues par le jugement querellé, de sorte que ces points ne seront pas examinés par la Cour de céans.</w:t>
      </w:r>
    </w:p>
    <w:p>
      <w:r>
        <w:rPr>
          <w:b/>
        </w:rPr>
        <w:t>E. 3.6</w:t>
      </w:r>
    </w:p>
    <w:p>
      <w:r>
        <w:t>L'appel se révèle ainsi intégralement infondé et le jugement entrepris sera confirmé.</w:t>
      </w:r>
    </w:p>
    <w:p>
      <w:r>
        <w:t>- 8/9 -</w:t>
      </w:r>
    </w:p>
    <w:p>
      <w:r>
        <w:t>C/14623/2012</w:t>
      </w:r>
    </w:p>
    <w:p>
      <w:r>
        <w:rPr>
          <w:b/>
        </w:rPr>
        <w:t>E. 4</w:t>
      </w:r>
    </w:p>
    <w:p>
      <w:r>
        <w:t>L'appelant, qui succombe, supportera les frais judiciaires, arrêtés à 2'000 fr. (art. 17, 26, 35 RTFMC) et couverts par l'avance de frais déjà effectuée, acquise à l'Etat (art. 107 al. 2 et 111 al. 1 CPC). Par ailleurs, l'appelant sera également condamné à payer les dépens de l'intimé qui seront fixés à 1'500 fr., débours et TVA inclus (art. 25 et 26 LaCC; 85, 88 et 90 RTFMC). * * * * *</w:t>
      </w:r>
    </w:p>
    <w:p>
      <w:r>
        <w:t>- 9/9 -</w:t>
      </w:r>
    </w:p>
    <w:p>
      <w:r>
        <w:t>C/14623/2012 PAR CES MOTIFS, La Chambre civile : A la forme : Déclare recevable l'appel interjeté par A______ contre le jugement JTPI/16663/2012 rendu le 16 novembre 2012 par le Tribunal de première instance dans la cause C/14623/2012-17 SCC. Déclare irrecevables les pièces 1a, 1b et 7, produites par A______. Au fond : Confirme le jugement entrepris. Déboute les parties de toutes autres conclusions. Sur les frais : Arrête les frais judiciaires à 2'000 fr. et les met à charge de A______. Dit que les frais judiciaires sont couverts par l'avance de frais faite par A______, acquise à l'Etat. Condamne A______ à payer 1'500 fr. à C______ à titre de dépens. Siégeant : Monsieur Pierre CURTIN, président; Madame Elena SAMPEDRO et Madame Daniela CHIABUDINI, juges; Madame Céline FERREIRA, greffière.</w:t>
      </w:r>
    </w:p>
    <w:p>
      <w:r>
        <w:t>Le président : Pierre CURTIN</w:t>
      </w:r>
    </w:p>
    <w:p>
      <w:r>
        <w:t>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