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ACJC/554/2024 vom 3. Mai 2024</w:t>
      </w:r>
    </w:p>
    <w:p>
      <w:r>
        <w:t>GE Cour de justice, 2024-05-03, FR</w:t>
      </w:r>
    </w:p>
    <w:p>
      <w:r>
        <w:rPr>
          <w:b/>
        </w:rPr>
        <w:t xml:space="preserve">Quelle: </w:t>
      </w:r>
      <w:r>
        <w:t>https://mcp.opencaselaw.ch/entscheid/ge_gerichte_ACJC_554_2024</w:t>
      </w:r>
    </w:p>
    <w:p>
      <w:r>
        <w:t>FR: GE_GERICHTE ACJC/554/2024 du 3 mai 2024</w:t>
      </w:r>
    </w:p>
    <w:p>
      <w:r>
        <w:t>IT: GE_GERICHTE ACJC/554/2024 del 3 maggio 2024</w:t>
      </w:r>
    </w:p>
    <w:p>
      <w:pPr>
        <w:pStyle w:val="Heading2"/>
      </w:pPr>
      <w:r>
        <w:t>Erwägungen</w:t>
      </w:r>
    </w:p>
    <w:p>
      <w:r>
        <w:rPr>
          <w:b/>
        </w:rPr>
        <w:t>E. 1</w:t>
      </w:r>
    </w:p>
    <w:p>
      <w:r>
        <w:t>Il n'y a pas lieu de revenir sur la recevabilité de l'appel qui a été admise par la Cour dans son arrêt du 13 décembre 2022 et qui n'a pas été critiquée devant le Tribunal fédéral.</w:t>
      </w:r>
    </w:p>
    <w:p>
      <w:r>
        <w:rPr>
          <w:b/>
        </w:rPr>
        <w:t>E. 2.1</w:t>
      </w:r>
    </w:p>
    <w:p>
      <w:r>
        <w:t>En cas de renvoi de la cause par le Tribunal fédéral conformément à l'art. 107 al. 2 LTF, la procédure reprend au stade où elle était restée juste avant que l'autorité inférieure se prononce (arrêt du Tribunal fédéral 5A_392/2021 du 20 juillet 2021 consid. 3.4.1.2 et les références citées).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- 14/26 -</w:t>
      </w:r>
    </w:p>
    <w:p>
      <w:r>
        <w:t>C/17627/2021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rPr>
          <w:b/>
        </w:rPr>
        <w:t>E. 2.2</w:t>
      </w:r>
    </w:p>
    <w:p>
      <w:r>
        <w:t>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135 III 334 consid. 2; 131 III 91 consid. 5.2; arrêts du Tribunal fédéral 5A_508/2021 du 19 janvier 2023 consid. 2.1.1; 5A_689/2021 du 23 août 2022 consid. 2.1; 5D_17/2020 du 16 avril 2020 consid. 1.2; 5A_631/2018 du 15 février 2019 consid. 3.2.1; 5A_456/2016 du 28 octobre 2016 consid. 1.2). L'admissibilité des nova en appel est régie par l'art.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Les conditions de l'art. 317 al. 1 CPC sont applicables même lorsque la cause est soumise à la maxime inquisitoire sociale (ATF 144 III 349 consid. 4.2.1; 142 III 413 consid. 2.2.2; arrêt du Tribunal fédéral 5A_392/2021 précité consid. 3.4.1.2). En cas de renvoi de la cause à la cour cantonale par le Tribunal fédéral, le moment déterminant pour statuer sur l'admissibilité des faits et moyens de preuve nouveaux demeure la fin des débats principaux ou 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w:t>
      </w:r>
    </w:p>
    <w:p>
      <w:r>
        <w:t>- 15/26 -</w:t>
      </w:r>
    </w:p>
    <w:p>
      <w:r>
        <w:t>C/17627/2021 celle-ci ne se trouve pas saisie d'une nouvelle procédure, mais reprend la procédure qui n'est pas close (arrêt du Tribunal fédéral 5A_392/2021 précité 2021 consid. 3.4.1.2 et les références citées).</w:t>
      </w:r>
    </w:p>
    <w:p>
      <w:r>
        <w:t>2.3.1 En l'espèce, la décision de fin de droit des indemnités de l'appelant (pièce 1) est recevable mais n'est pas pertinente pour l'issue du litige. En effet, la Cour a, dans son arrêt de décembre 2022, retenu qu'en 2023, le revenu mensuel net du précité pouvait être estimé au montant net de ses allocations de chômage, soit à 8'350 fr., et qu'au terme de son droit à des prestations de chômage, il serait tenu de retrouver un emploi lui procurant, à un taux d'activité de 80% (en raison de la garde alternée), des revenus au moins égaux au montant des allocations précitées. Quant à la déclaration fiscale concernant l'année 2022 (pièce 2) produite par l'appelant, elle est irrecevable, les revenus de l'intéressé ayant été confirmés par le Tribunal fédéral pour l'année en cause et ne faisant pas l'objet de l'arrêt de renvoi. Pour le même motif, l'extrait de compte bancaire de l'appelant (pièce 3) est également irrecevable. Le courrier adressé par la compagne de l'appelant, J______, au conseil de ce dernier le 11 février 2024, en tant qu'elle concerne le nouveau logement de l'appelant (pièce 4), ainsi que ses annexes (pièce 5) sont pour leur part recevables, sans préjudice de leur pertinence pour l'issue du litige. Les pièces 6 et 7, en tant qu'elles concernent les charges de l'appelant, sont irrecevables. 2.3.2 L'intimée a produit de nombreuses pièces en relation avec les revenus tirés de son activité indépendante durant l'année 2022. Or, le Tribunal fédéral a considéré qu'il était arbitraire d'imputer à l'intimée un revenu hypothétique dès le 1er janvier 2022. Il a par ailleurs confirmé qu'un revenu de 5'388 fr. net par mois pouvait être retenu pour les années 2020 et 2021. Le Tribunal fédéral n'a pas renvoyé la cause à la Cour pour déterminer les revenus de l'intimée relatifs à l'année 2022. Il s'ensuit que l'intimée n'est pas habilitée à produire de nouvelles pièces concernant ses ressources de l'année en cause. Par conséquent, les pièces 74 à 100 sont donc irrecevables, de même que les allégués de fait s'y rapportant, et il n'en sera pas tenu compte. En revanche, les pièces 101, 102, 104 à 106 et 109, en tant qu'elles concernent les frais des enfants, sont recevables, la Cour devant réévaluer la contribution à leur entretien (après avoir fixé un nouveau loyer à l'appelant). Les pièces 103 et 107 établissent les frais médicaux non couverts des enfants pour l'année 2022, de sorte qu'elles ne sont pas recevables. Il en va de même de la pièce 108 relative aux frais de garde de D______ pour l'année 2022. Les pièces 110 à 112, en tant qu'elles ont trait aux charges de l'intimée, lesquelles ne font pas l'objet de l'arrêt de renvoi du Tribunal fédéral, sont irrecevables.</w:t>
      </w:r>
    </w:p>
    <w:p>
      <w:r>
        <w:t>- 16/26 -</w:t>
      </w:r>
    </w:p>
    <w:p>
      <w:r>
        <w:t>C/17627/2021</w:t>
      </w:r>
    </w:p>
    <w:p>
      <w:r>
        <w:rPr>
          <w:b/>
        </w:rPr>
        <w:t>E. 3</w:t>
      </w:r>
    </w:p>
    <w:p>
      <w:r>
        <w:t>L'intimée a sollicité à titre préalable la production par l'appelant de divers documents en lien avec son nouveau logement.</w:t>
      </w:r>
    </w:p>
    <w:p>
      <w:r>
        <w:rPr>
          <w:b/>
        </w:rPr>
        <w:t>E. 3.1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w:t>
      </w:r>
    </w:p>
    <w:p>
      <w:r>
        <w:rPr>
          <w:b/>
        </w:rPr>
        <w:t>E. 3.2</w:t>
      </w:r>
    </w:p>
    <w:p>
      <w:r>
        <w:t>En l'espèce, l'appelant a spontanément produit, avec ses écritures du 12 février 2024, une attestation de sa compagne ainsi que le contrat de bail conclu par celle- ci avec ses anciens locataires. La Cour est ainsi suffisamment renseignée sur ce point et la cause est en état d'être jugée.</w:t>
      </w:r>
    </w:p>
    <w:p>
      <w:r>
        <w:rPr>
          <w:b/>
        </w:rPr>
        <w:t>E. 4</w:t>
      </w:r>
    </w:p>
    <w:p>
      <w:r>
        <w:t>Il convient en premier lieu de fixer la contribution à l'entretien des enfants du 1er juin 2022 au 31 décembre 2022.</w:t>
      </w:r>
    </w:p>
    <w:p>
      <w:r>
        <w:rPr>
          <w:b/>
        </w:rPr>
        <w:t>E. 4.1</w:t>
      </w:r>
    </w:p>
    <w:p>
      <w:r>
        <w:t>A teneur de l'art. 276 al. 1 CC, applicable par renvoi de l'art. 176 al. 1 ch. 3 CC, l'entretien de l'enfant est assuré par les soins, l'éducation et des prestations pécuniaires. Ces trois éléments étant considérés comme équivalents (ATF 147 III 265 consid. 5.5; arrêt du Tribunal fédéral 5A_117/2021 du 9 mars 2022 consid. 4.2 et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w:t>
      </w:r>
    </w:p>
    <w:p>
      <w:r>
        <w:t>4.2.1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141 III 401 consid. 4.1; 140 III 337 consid. 4.3 et les références; arrêt du Tribunal fédéral 5A_1040/2020 du 8 juin 2021 consid. 3.1.1).</w:t>
      </w:r>
    </w:p>
    <w:p>
      <w:r>
        <w:t>La contribution d'entretien sert aussi à garantir la prise en charge de l'enfant par les parents et les tiers (art. 285 al. 2). Les allocations familiales font toujours partie des revenus de l'enfant et viennent en sus de la contribution d'entretien lorsqu'elles sont versées à la personne tenue</w:t>
      </w:r>
    </w:p>
    <w:p>
      <w:r>
        <w:t>- 17/26 -</w:t>
      </w:r>
    </w:p>
    <w:p>
      <w:r>
        <w:t>C/17627/2021 de pourvoir à l'entretien de l'enfant (art. 285a al. 1 CC). Ces allocations doivent par ailleurs être retranchées du coût de l'enfant (arrêt du Tribunal fédéral 5A_743/2017 du 22 mai 2019 consid. 5.2.3).</w:t>
      </w:r>
    </w:p>
    <w:p>
      <w:r>
        <w:t>4.2.2 Dans quatre arrêts publiés récents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En cas de garde partagée, la répartition entre les parents de la charge financière de l'enfant intervient en proportion de leurs capacités contributives respectives (ATF 147 III 265 consid. 5.5). 4.2.3 Dans le calcul des besoins, le point de départ est le minimum vital du droit des poursuites, comprenant l'entretien de base selon les Normes d'insaisissabilité (NI 2021, RS/GE E 3 60.04). Sont en outre ajoutés au montant de 1'350 fr. pour un débiteur monoparental ou de 1'200 fr. pour un débiteur seul, le loyer (norme II.1), une part des frais de logement du parent gardien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En cas d'instauration d'une garde partagée en faveur des parents, une participation de l'un à une part du loyer de l'autre ne se justifie plus (arrêt du Tribunal fédéral 5A_200/2019 du 29 janvier 2020 consid. 4). 4.2.4 Dans la mesure où les ressources financières le permettent, l'entretien convenable doit être élargi au minimum vital du droit de la famille. Pour les</w:t>
      </w:r>
    </w:p>
    <w:p>
      <w:r>
        <w:t>- 18/26 -</w:t>
      </w:r>
    </w:p>
    <w:p>
      <w:r>
        <w:t>C/17627/2021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4.2.5 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du Tribunal fédéral 5A_648/2020 du 12 juillet 2021 consid. 6.2; 5A_514/2020 du 2 décembre 2020 consid. 3.1.1). La contribution de prise en charge se détermine selon la méthode dite des frais de subsistance. Il convient de retenir comme critère la différence entre le revenu net perçu de l'activité lucrative et le montant total des charges du parent gardien, étant précisé qu'il y a lieu de se fonder, en principe, sur le minimum vital du droit de la famille (ATF 144 III 377 consid. 7.1.4; arrêt du Tribunal fédéral 5A_648/2020 du 12 juillet 2021 consid. 6.2).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arrêts du Tribunal fédéral 5A_648/2020 du 12 juillet 2021 consid. 6.2; 5A_514/2020 du 2 décembre 2020 consid. 3.1.1). 4.2.6 Lorsqu'il s'agit de fixer la contribution à l'entretien, il convient de prendre en considération que le conjoint vit en communauté avec une autre personne. La durée du concubinage n'est pas déterminante. Ce qui importe, c'est que les</w:t>
      </w:r>
    </w:p>
    <w:p>
      <w:r>
        <w:t>- 19/26 -</w:t>
      </w:r>
    </w:p>
    <w:p>
      <w:r>
        <w:t>C/17627/2021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 4.2.7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(ATF 147 III 265 consid. 7.3).</w:t>
      </w:r>
    </w:p>
    <w:p>
      <w:r>
        <w:t>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w:t>
      </w:r>
    </w:p>
    <w:p>
      <w:r>
        <w:rPr>
          <w:b/>
        </w:rPr>
        <w:t>E. 4.3</w:t>
      </w:r>
    </w:p>
    <w:p>
      <w:r>
        <w:t>En l'espèce, il est acquis que du mois de juin au mois d'août 2022, l'appelant a perçu 10'116 fr. par mois, soit 5'966 fr. d'indemnités nettes de chômage et 4'150 fr. nets de son activité de consultant (consid. 4.1.2 de l'arrêt du Tribunal fédéral). S'agissant des mois de septembre à décembre 2022, son contrat de consultant ayant pris fin, il a à nouveau bénéficié d'indemnités mensuelles nettes de chômage de 8'350 fr.</w:t>
      </w:r>
    </w:p>
    <w:p>
      <w:r>
        <w:t>Ainsi, ses revenus totaux, pour la période du 1er juin au 31 décembre 2022, se sont élevés à 63'748 fr. ([10'116 fr. x 3 mois] + [8'350 fr. x 4 mois]), représentant</w:t>
      </w:r>
    </w:p>
    <w:p>
      <w:r>
        <w:t>- 20/26 -</w:t>
      </w:r>
    </w:p>
    <w:p>
      <w:r>
        <w:t>C/17627/2021 9'107 fr. (arrondis) par mois en moyenne. Il est par ailleurs constant que l'appelant a fait face à des charges mensuelles de 6'512 fr., lui laissant ainsi un disponible mensuel de 2'595 fr. L'intimée soutient qu'une contribution de prise en charge de 100 fr. par mois doit être intégrée dans les charges des enfants. Cet argument ne saurait prospérer. En effet, il résulte de l'arrêt du Tribunal fédéral que les revenus de l'intimée pouvaient sans arbitraire être estimés à 5'388 fr. pour l'année 2022 (consid. 4.3.2 et 5.2) et que ses charges incontestées avaient été arrêtées à 3'274 fr. (consid. 5.2), lui laissant un solde de 2'114 fr. par mois.</w:t>
      </w:r>
    </w:p>
    <w:p>
      <w:r>
        <w:t>En ce qui concerne les enfants, leurs charges mensuelles, jusqu'au 31 juillet 2022, ont totalisé 2'447 fr., respectivement 1'847 fr., chiffre arrondi à 1'850 fr., après déduction des allocations familiales. A partir du 1er août 2022, les charges mensuelles des enfants se sont réduites à 2'065 fr., en raison de la scolarisation de D______, respectivement à 1'465 fr. après déduction des allocations familiales.</w:t>
      </w:r>
    </w:p>
    <w:p>
      <w:r>
        <w:t>La moyenne des charges des enfants du 1er juin au 31 décembre 2022 représente 1'575 fr. par mois ([1'850 fr. x 2 mois] + [1'465 fr. x 5 mois]). Les parties disposaient ainsi d'un disponible mensuel total de 4'709 fr. (2'595 fr. + 2'114 fr.), et, après couverture des charges mensuelles des enfants de 1'575 fr., de 3'134 fr., à répartir en principe en six parts, soit 522 fr. arrondis la part, dont deux pour l'appelant (1'044 fr.), deux pour l'intimée et une pour chacun des enfants. Cependant, afin d'éviter que les enfants ne disposent d'un train de vie supérieur à celui dont ils bénéficiaient avant la séparation, leur contribution mensuelle d'entretien sera arrêtée à 2'000 fr., pour les deux enfants.</w:t>
      </w:r>
    </w:p>
    <w:p>
      <w:r>
        <w:rPr>
          <w:b/>
        </w:rPr>
        <w:t>E. 4.4</w:t>
      </w:r>
    </w:p>
    <w:p>
      <w:r>
        <w:t>Par conséquent, l'appelant sera condamné à verser la somme de 2'000 fr. par mois pour l'entretien de ses deux enfants, à titre de contribution à leur entretien, du 1er juin au 31 décembre 2022.</w:t>
      </w:r>
    </w:p>
    <w:p>
      <w:r>
        <w:rPr>
          <w:b/>
        </w:rPr>
        <w:t>E. 5</w:t>
      </w:r>
    </w:p>
    <w:p>
      <w:r>
        <w:t>pièces est adéquat. Il convient également de prendre en compte qu'à compter de l'année 2023, une garde alternée a été instaurée.</w:t>
      </w:r>
    </w:p>
    <w:p>
      <w:r>
        <w:t>Selon les statistiques officielles, le loyer moyen d'un appartement de 5 pièces, à G______, en 2023, s'élève à 1'880 fr., sans les charges. En ville de Genève, il est de 2'151 fr. (Statistiques cantonales - République et canton de Genève; https://statistique.ge.ch/prestations/calcul_loyer.asp). Il convient ainsi de retenir un loyer de l'ordre de 2'000 fr., auquel s'ajoutent les charges, de 300 fr. par mois, soit un loyer mensuel de 2'300 fr. Il sera sur ce point souligné que ce loyer est inférieur à celui de l'intimée.</w:t>
      </w:r>
    </w:p>
    <w:p>
      <w:r>
        <w:t>L'appelant aurait pu, sachant devoir faire face aux charges des enfants, trouver un nouveau logement, dans un délai de trois mois, lequel correspond au délai de résiliation d'un contrat de bail, soit au 1er avril 2023.</w:t>
      </w:r>
    </w:p>
    <w:p>
      <w:r>
        <w:t>- 22/26 -</w:t>
      </w:r>
    </w:p>
    <w:p>
      <w:r>
        <w:t>C/17627/2021</w:t>
      </w:r>
    </w:p>
    <w:p>
      <w:r>
        <w:t>Depuis le 1er juillet 2023, l'appelant vit dans une villa de 5,5 pièces à K______, bien immobilier appartenant à sa compagne. Il a admis ne verser aucun loyer à celle-ci depuis lors. Il allègue avoir convenu avec la précitée qu'il devrait verser un loyer, dont le montant n'a pas été clairement chiffré, dès que sa situation financière le lui permettrait et "régulariser les arriérés". Le courrier adressé par l'intéressée au conseil de l'appelant constitue une simple allégation de partie. Par ailleurs, il n'emporte pas conviction compte tenu des liens unissant l'appelant et sa compagne. L'on peine également à comprendre pour quelles raisons l'appelant prétend ne pas avoir été en mesure de régler un loyer – vraisemblablement de 3'950 fr. – inférieur à celui qu'il versait précédemment de 4'850 fr. – alors qu'il percevait des indemnités de chômage. En tout état, et à considérer le loyer réglé par les anciens locataires, de 3'950 fr. par mois (hors charges), celui-ci serait excessif. Il se justifie en conséquence de retenir que l'appelant ne s'acquitte d'aucun loyer depuis le 1er juillet 2023. L'intimée a modifié ses conclusions s'agissant des contributions à l'entretien des enfants dans ses déterminations du 23 février 2024. Dans la mesure où les maximes inquisitoires illimitées et d'office sont applicables, la Cour n'est pas liée par les conclusions des parties, de sorte que les conclusions modifiées sont recevables. En revanche, sa conclusion visant à ce que les allocations familiales lui soient versées dès juin 2022, n'est pas motivée et ne fait pas l'objet de l'arrêt de renvoi. Ce point a été définitivement tranché par la Cour dans son arrêt du 13 décembre 2022. Il convient de déterminer si le loyer imputé à l'appelant, de 2'300 fr. du 1er avril au 30 juin 2023, puis l'absence de tout loyer depuis le 1er juillet 2023 justifie de modifier la contribution à l'entretien des enfants, de 280 fr. par mois, telle que confirmée par le Tribunal fédéral, arrêtée dès le 1er janvier 2023. Selon l'arrêt de renvoi, dès le 1er janvier 2023, les revenus des parties étaient de 6'123 fr. pour l'intimée et de 8'350 fr. pour l'appelant; les charges de l'épouse s'élevaient à 3'862 fr. et celles de l'époux à 6'648 fr.; celles des enfants à 877 fr., allocations familiales déduites. En raison de la garde partagée, les charges des enfants devaient ainsi être couvertes en fonction des capacités contributives de leurs parents (57 % épouse - 43 % époux). Le montant de 280 fr. devait ainsi être maintenu, ce jusqu'à la date à laquelle le nouveau loyer devait être imputé à l'appelant (consid. 4.4). L'intimée fait grand cas de ce qu'elle a continué à exercer la garde exclusive sur ses enfants en 2023, en raison de l'effet suspensif accordé par le Tribunal fédéral à son recours et sollicite de ce chef que l'appelant soit condamné à verser en ses</w:t>
      </w:r>
    </w:p>
    <w:p>
      <w:r>
        <w:t>- 23/26 -</w:t>
      </w:r>
    </w:p>
    <w:p>
      <w:r>
        <w:t>C/17627/2021 mains une contribution mensuelle à l'entretien des deux enfants de 1'465 fr. Cette conclusion tombe à faux. Le Tribunal fédéral a en effet confirmé que la contribution à l'entretien des deux enfants devait être fixée à 280 fr. par mois dès janvier 2023, en raison de la garde alternée instituée, tel que rappelé ci-avant. Il n'y a dès lors pas lieu de réexaminer leurs charges. Au vu des considérations qui précèdent, les charges de l'appelant doivent être fixées à 4'098 fr. (6'648 fr. – 4'850 fr. + 2'300 fr.) dès le 1er avril 2023. Ainsi, dès cette date, la capacité contributive des parties est de 34,7% pour l'épouse et de 65,3% pour l'époux. Les charges mensuelles des enfants doivent ainsi se répartir à raison de 65,3% à la charge de l'appelant, ce qui représente 573 fr. arrondis (65,3% de 877 fr.) et de 34,7% à la charge de la mère, soit 304 fr. arrondis. Comme l'intimée assume 400 fr. d'entretien en nature et 677 fr. en espèces, soit un total de 1'077 fr., dont 300 fr. d'allocations familiales à déduire, soit 777 fr., lequel dépasse le montant de sa participation fixé à 304 fr., elle doit, dès lors, recevoir la différence de 473 fr., arrondie à 470 fr. pour l'entretien des enfants. La contribution mensuelle d'entretien des enfants sera, dès lors, fixée à 470 fr. du 1er avril au 30 juin 2023. Depuis le 1er juillet 2023, les charges de l'appelant s'élèvent à 1'798 fr. (6'648 fr. – 4'850 fr. + 0 fr.). La capacité contributive de l'appelant doit ainsi être arrêtée à 74,35% et celle de l'intimée à 25,65%. Cette dernière doit ainsi prendre en charge 225 fr. (877 fr. x 25,65% soit 224 fr. 95, arrondis à 225 fr.). Au vu de l'entretien en nature fourni par l'intimée et des charges dont elle s'acquitte pour eux, sous déduction de 300 fr. d'allocations familiales, soit 777 fr., la contribution mensuelle d'entretien des enfants sera ainsi arrêtée à 550 fr. arrondis. Par conséquent, la contribution mensuelle à l'entretien des enfants sera fixée à 550 fr. depuis le 1er juillet 2023.</w:t>
      </w:r>
    </w:p>
    <w:p>
      <w:r>
        <w:rPr>
          <w:b/>
        </w:rPr>
        <w:t>E. 5.2</w:t>
      </w:r>
    </w:p>
    <w:p>
      <w:r>
        <w:t>En l'espèce, le Tribunal fédéral a retenu que le loyer de l'appelant, de 4'850 fr., était particulièrement élevé.</w:t>
      </w:r>
    </w:p>
    <w:p>
      <w:r>
        <w:t>Contrairement à ce que soutient l'intimée, il ne peut être exigé de l'appelant qu'il prenne à bail un logement de 3 pièces. En effet, depuis 2021, les parties se sont entendues pour que le droit de visite de l'appelant avec ses enfants soit exercé à raison d'un week-end sur deux, du vendredi à la sortie de la crèche jusqu'au lundi retour à la crèche, ainsi que d'une semaine sur deux, du mercredi à 14 h jusqu'au vendredi matin, retour à la crèche. Le père a également passé des vacances avec ses enfants. Pour l'exercice de ce droit aux relations personnelles, un logement de</w:t>
      </w:r>
    </w:p>
    <w:p>
      <w:r>
        <w:rPr>
          <w:b/>
        </w:rPr>
        <w:t>E. 5.3</w:t>
      </w:r>
    </w:p>
    <w:p>
      <w:r>
        <w:t>Le chiffre 6 du dispositif du jugement entrepris sera dès lors annulé et réformé dans le sens qui précède.</w:t>
      </w:r>
    </w:p>
    <w:p>
      <w:r>
        <w:rPr>
          <w:b/>
        </w:rPr>
        <w:t>E. 6</w:t>
      </w:r>
    </w:p>
    <w:p>
      <w:r>
        <w:t>Selon l'arrêt de renvoi du Tribunal fédéral, il appartient à la Cour de statuer à nouveau sur les frais et dépens de la procédure cantonale.</w:t>
      </w:r>
    </w:p>
    <w:p>
      <w:r>
        <w:rPr>
          <w:b/>
        </w:rPr>
        <w:t>E. 6.1</w:t>
      </w:r>
    </w:p>
    <w:p>
      <w:r>
        <w:t>La quotité des frais et des dépens de première instance a été arrêtée conformément aux règles légales (art. 95, 96, 104 al. 1, 107 al. 1 let. c CPC; art. 5, 31 et 37 RTFMC). L'arrêt de renvoi ne nécessite pas de s'écarter de ces frais, compte tenu de la nature du litige et de l'issue de celui-ci, chacune des parties ayant obtenu partiellement gain de cause (art. 106 al. 2 et 107 al. 1 let. c CPC). Le</w:t>
      </w:r>
    </w:p>
    <w:p>
      <w:r>
        <w:t>- 24/26 -</w:t>
      </w:r>
    </w:p>
    <w:p>
      <w:r>
        <w:t>C/17627/2021 fait que l'appelant dispose d'un solde plus important que l'intimée ne modifie pas cette appréciation. Le jugement entrepris sera confirmé sur ce point.</w:t>
      </w:r>
    </w:p>
    <w:p>
      <w:r>
        <w:rPr>
          <w:b/>
        </w:rPr>
        <w:t>E. 6.2</w:t>
      </w:r>
    </w:p>
    <w:p>
      <w:r>
        <w:t>Les frais judiciaires de la procédure d'appel, non contestés par les parties, seront fixés à 4'000 fr. (art. 5, 31 et 37 RTFMC), Pour les mêmes motifs, ils seront répartis à parts égales entre les parties (art. 95, 104 al. 1, 105, 106 al. 1 et 107 al. 1 let. c CPC). La part de frais de l'appelant, de 2'000 fr., sera partiellement compensée avec l'avance de frais versée, de 1'200 fr., laquelle demeure entièrement acquise à l'Etat de Genève (art. 111 al. 1 CPC). Il sera en conséquence condamné à verser 800 fr. aux Services financiers du Pouvoir judiciaire. L'intimée sera, pour sa part, condamnée à verser la somme de 2'000 fr. aux Services financiers du Pouvoir judiciaire. Pour des motifs d'équité liés à la nature et à l'issue du litige, chaque partie supportera ses propres dépens d'appel (art. 107 al. 1 let. c. CPC).</w:t>
      </w:r>
    </w:p>
    <w:p>
      <w:r>
        <w:rPr>
          <w:b/>
        </w:rPr>
        <w:t>E. 6.3</w:t>
      </w:r>
    </w:p>
    <w:p>
      <w:r>
        <w:t>Par ailleurs, il sera renoncé à percevoir un émolument de décision dans le cadre de la présente procédure de renvoi devant la Cour, dès lors qu'elle a été rendue nécessaire par l'annulation partielle de son précédent arrêt par le Tribunal fédéral. Il n'y a pas lieu, pour le surplus, à l'octroi de dépens en lien avec ladite procédure de renvoi. * * * * *</w:t>
      </w:r>
    </w:p>
    <w:p>
      <w:r>
        <w:t>- 25/26 -</w:t>
      </w:r>
    </w:p>
    <w:p>
      <w:r>
        <w:t>C/17627/2021 PAR CES MOTIFS, La Chambre civile : Statuant sur renvoi du Tribunal fédéral : Au fond : Annule le chiffre 6 du dispositif du jugement JTPI/8757/2022 rendu le 19 juillet 2022 par le Tribunal de première instance dans la cause C/17627/2021. Cela fait et statuant à nouveau sur ce point : Condamne A______ à verser en mains de B______, par mois et d'avance, allocations familiales non comprises, à titre de contribution à l'entretien des enfants D______ et E______, les sommes de 2'000 fr. du 1er juin 2022 au 31 décembre 2022, de 470 fr. du 1er avril au 30 juin 2023 et de 550 fr. dès le 1er juillet 2023. Confirme le jugement pour le surplus. Déboute les parties de toutes autres conclusions. Sur les frais : Arrête les frais judiciaires d'appel à 4'000 fr., les met à la charge de A______ et de B______ par moitié chacune et les compense à due concurrence avec l'avance de frais fournie par A______, laquelle demeure entièrement acquise à l'Etat de Genève. Condamne A______ à verser 800 fr. aux Services financiers du Pouvoir judiciaire. Condamne B______ à verser 2'000 fr. aux Services financiers du Pouvoir judiciaire. Dit que chaque partie supporte ses propres dépens d'appel. Dit qu'il n'y a pas lieu à perception de frais judiciaires, ni à fixation de dépens pour la procédure postérieure à l'arrêt de renvoi du Tribunal fédéral. Déboute les parties de toutes autres conclusions. Siégeant : Madame Jocelyne DEVILLE-CHAVANNE, présidente; Madame Verena PEDRAZZINI RIZZI, Madame Nathalie LANDRY-BARTHE, juges; Madame Sandra CARRIER, greffière. La présidente : Jocelyne DEVILLE-CHAVANNE</w:t>
      </w:r>
    </w:p>
    <w:p>
      <w:r>
        <w:t>La greffière : Sandra CARRIER</w:t>
      </w:r>
    </w:p>
    <w:p>
      <w:r>
        <w:t>- 26/26 -</w:t>
      </w:r>
    </w:p>
    <w:p>
      <w:r>
        <w:t>C/17627/2021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