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ACJC/554/2015 vom 11. Mai 2015</w:t>
      </w:r>
    </w:p>
    <w:p>
      <w:r>
        <w:t>GE Cour de justice, 2015-05-11, FR</w:t>
      </w:r>
    </w:p>
    <w:p>
      <w:r>
        <w:rPr>
          <w:b/>
        </w:rPr>
        <w:t xml:space="preserve">Quelle: </w:t>
      </w:r>
      <w:r>
        <w:t>https://mcp.opencaselaw.ch/entscheid/ge_gerichte_ACJC_554_2015</w:t>
      </w:r>
    </w:p>
    <w:p>
      <w:r>
        <w:t>FR: GE_GERICHTE ACJC/554/2015 du 11 mai 2015</w:t>
      </w:r>
    </w:p>
    <w:p>
      <w:r>
        <w:t>IT: GE_GERICHTE ACJC/554/2015 del 11 maggio 2015</w:t>
      </w:r>
    </w:p>
    <w:p>
      <w:pPr>
        <w:pStyle w:val="Heading2"/>
      </w:pPr>
      <w:r>
        <w:t>Erwägungen</w:t>
      </w:r>
    </w:p>
    <w:p>
      <w:r>
        <w:rPr>
          <w:b/>
        </w:rPr>
        <w:t>E. 1</w:t>
      </w:r>
    </w:p>
    <w:p>
      <w:r>
        <w:t>Selon l'article 121 al. 2 LOJ, dans les causes fondées sur l'art. 257d CO, la Chambre des baux et loyers siège sans assesseurs.</w:t>
      </w:r>
    </w:p>
    <w:p>
      <w:r>
        <w:rPr>
          <w:b/>
        </w:rPr>
        <w:t>E. 2.1</w:t>
      </w:r>
    </w:p>
    <w:p>
      <w:r>
        <w:t>Seule la voie du recours est ouverte contre les mesures d'exécution de l'éva- cuation prononcée par les premiers juges (art. 309 let. a et 319 let. a CPC).</w:t>
      </w:r>
    </w:p>
    <w:p>
      <w:r>
        <w:rPr>
          <w:b/>
        </w:rPr>
        <w:t>E. 2.2</w:t>
      </w:r>
    </w:p>
    <w:p>
      <w:r>
        <w:t>Lorsque la décision de première instance a été rendue en procédure sommaire, le délai pour l'introduction du recours est de dix jours (art. 321 al. 2 CPC).</w:t>
      </w:r>
    </w:p>
    <w:p>
      <w:r>
        <w:rPr>
          <w:b/>
        </w:rPr>
        <w:t>E. 2.3</w:t>
      </w:r>
    </w:p>
    <w:p>
      <w:r>
        <w:t>L'acte de recours doit être motivé comme le précise l'art. 321 al. 1 CPC. L'acte doit indiquer en quoi la décision querellée est erronée et pour quel motif il se jus- tifie de la modifier. L'absence de motivation conduit à l'irrecevabilité de l'acte de recours (REETZ/HILBER, in Kommentar zur Schweizerischen Zivilprozessordnung [ZPO], SUTTER-SOMM/HASENÖHLER/LEUENBERGER [éd.], 2ème éd. 2013, n. 12 et n. 38 ad art. 311 CPC). Selon la jurisprudence du Tribunal fédéral,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 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Les prescriptions de forme concernant le mémoire de recours sont mutatis mutandis celles qui prévalent pour l'appel (JEANDIN, Code de procédure civile commenté, 2011, n. 2 ad art. 321 CPC). Selon la jurisprudence, il convient de ne pas se montrer trop exigeant dans l'appré- ciation d'un acte rédigé par un non juriste (ATF 117 I 133 consid. 5d; cf. FREIBURGHAUS/AFHELDT, in Kommentar zur Schweizerischen Zivil- prozessord-nung, SUTTER-SOMM/HASENBÖHLER/LEUENBERGER [éd.], 2ème éd. 2013, n. 15 ad art. 321 CPC).</w:t>
      </w:r>
    </w:p>
    <w:p>
      <w:r>
        <w:rPr>
          <w:b/>
        </w:rPr>
        <w:t>E. 2.4</w:t>
      </w:r>
    </w:p>
    <w:p>
      <w:r>
        <w:t>En l'espèce, l'acte des recourants a été déposé dans le délai de dix jours suivant la notification du jugement. Il est dans cette mesure recevable.</w:t>
      </w:r>
    </w:p>
    <w:p>
      <w:r>
        <w:t>- 5/7 -</w:t>
      </w:r>
    </w:p>
    <w:p>
      <w:r>
        <w:t>C/25619/2014 Alors même qu'ils concluent à l'annulation du jugement dans son ensemble, les re- courants ne critiquent que le refus des premiers juges d'accorder un délai pour l'exécution de l'évacuation, qu'ils ne remettent pas en cause. Dans cette mesure et sous l'angle de la motivation, leur "appel" est recevable et sera traité comme un recours, dirigé contre la seule exécution du jugement. L'intérêt des recourants à agir, alors qu'ils concluent à ce qu'un délai au 15 avril 2015 leur soit octroyé pour quitter l'appartement, est douteux, cette date étant dé- passée. Il n'y a cependant pas lieu de se prononcer plus avant sur la recevabilité, le recours devant de toute façon être rejeté.</w:t>
      </w:r>
    </w:p>
    <w:p>
      <w:r>
        <w:rPr>
          <w:b/>
        </w:rPr>
        <w:t>E. 3</w:t>
      </w:r>
    </w:p>
    <w:p>
      <w:r>
        <w:t>Les conclusions, les allégations de faits et les preuves nouvelles sont irrecevables (art. 326 al. 1 CPC). En l'espèce, la pièce nouvelle produite par les recourants, tous comme les allégués qu'elle tend à établir, sont irrecevables.</w:t>
      </w:r>
    </w:p>
    <w:p>
      <w:r>
        <w:rPr>
          <w:b/>
        </w:rPr>
        <w:t>E. 4</w:t>
      </w:r>
    </w:p>
    <w:p>
      <w:r>
        <w:t>Les recourants font griefs aux premiers juges de ne pas avoir ordonné l'exécution du jugement après l'écoulement d'un certain délai, afin de leur permettre de régler l'arriéré dû, et de se reloger.</w:t>
      </w:r>
    </w:p>
    <w:p>
      <w:r>
        <w:rPr>
          <w:b/>
        </w:rPr>
        <w:t>E. 4.1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 rieux et concrets font prévoir que l'occupant se soumettra spontanément au juge- 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L'article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4.2</w:t>
      </w:r>
    </w:p>
    <w:p>
      <w:r>
        <w:t>En l'espèce, les recourants, qui n'ont plus payé le loyer depuis presque deux ans, se sont déjà vu notifier deux résiliations, la dernière au 30 novembre 2104. Ils ont de fait bénéficié d'un sursis à leur expulsion. Ils n'ont pas allégué avoir entre- pris des démarches afin de retrouver un nouveau logement au terme du bail. Les promesses relatives à l'amélioration de leur situation et au règlement des arriérés</w:t>
      </w:r>
    </w:p>
    <w:p>
      <w:r>
        <w:t>- 6/7 -</w:t>
      </w:r>
    </w:p>
    <w:p>
      <w:r>
        <w:t>C/25619/2014 de loyer sont sujettes à caution, car faites depuis des mois, sans concrétisation. Le bailleur voit sa créance, déjà importante, continuer d'augmenter, sans beaucoup de chances de la recouvrer vu les montants considérables pour lesquels A_____ fait déjà l'objet de poursuites, et sans pouvoir récupérer son bien. En ordonnant l'exécution du jugement d'évacuation sans délai, les premiers juges n'ont pas violé le principe de proportionnalité et, partant, ont respecté l'art. 30 al. 4 LaCC. Le recours n'est pas fondé, de sorte qu'il devra être rejeté.</w:t>
      </w:r>
    </w:p>
    <w:p>
      <w:r>
        <w:rPr>
          <w:b/>
        </w:rPr>
        <w:t>E. 5</w:t>
      </w:r>
    </w:p>
    <w:p>
      <w:r>
        <w:t>A teneur de l'art. 22 al. 1 LaCC, il n'est pas prélevé de frais dans les causes soumi- ses à la juridiction des baux et loyers, étant rappelé que l'art. 116 al. 1 CPC auto- rise les cantons à prévoir des dispenses de frais dans d'autres litiges que ceux visés à l'art. 114 CPC (ATF 139 III 182 consid. 2.6). * * * * *</w:t>
      </w:r>
    </w:p>
    <w:p>
      <w:r>
        <w:t>- 7/7 -</w:t>
      </w:r>
    </w:p>
    <w:p>
      <w:r>
        <w:t>C/25619/2014 PAR CES MOTIFS, La Chambre des baux et loyers : Rejette le recours interjeté le 16 février 2015 par A_____ et B_____ contre le jugement JTBL/127/2015 rendu le 26 janvier 2015 par le Tribunal des baux et loyers dans la cause C/25619/2014-7-SE, en tant qu'il est recevable. Dit que la procédure est gratuite. Déboute les parties de toutes autres conclusions. Siégeant : Madame Pauline ERARD, présidente; Madame Sylvie DROIN et Monsieur Ivo BUETTI, juges; Madame Maïté VALENTE, greffière.</w:t>
      </w:r>
    </w:p>
    <w:p>
      <w:r>
        <w:t>La présidente : Pauline ERARD</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