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ACJC/553/2015 vom 14. August 2014</w:t>
      </w:r>
    </w:p>
    <w:p>
      <w:r>
        <w:t>GE Cour de justice, 2014-08-14, FR</w:t>
      </w:r>
    </w:p>
    <w:p>
      <w:r>
        <w:rPr>
          <w:b/>
        </w:rPr>
        <w:t xml:space="preserve">Quelle: </w:t>
      </w:r>
      <w:r>
        <w:t>https://mcp.opencaselaw.ch/entscheid/ge_gerichte_ACJC_553_2015</w:t>
      </w:r>
    </w:p>
    <w:p>
      <w:r>
        <w:t>FR: GE_GERICHTE ACJC/553/2015 du 14 août 2014</w:t>
      </w:r>
    </w:p>
    <w:p>
      <w:r>
        <w:t>IT: GE_GERICHTE ACJC/553/2015 del 14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w:t>
      </w:r>
    </w:p>
    <w:p>
      <w:r>
        <w:t>- 4/6 -</w:t>
      </w:r>
    </w:p>
    <w:p>
      <w:r>
        <w:t>C/11432/2014 la procédure devant le Tribunal fédéral (RETORNAZ in : Procédure civile suisse, Les grands thèmes pour les praticiens, Neuchâtel, 2010, p. 363; SPÜHLER, Basler Kommentar, Schweizerische Zivilprozessordnung, 2ème édition, 2013, n. 9 ad art. 308 CPC). La présente procédure a trait exclusivement à une demande d'évacuation pour dé- faut de paiement, ainsi qu'à l'exécution directe de cette mesure. La valeur liti- gieuse correspond dès lors à la somme des loyers entre le moment du dépôt de l'appel ou du recours par le locataire et le moment où son déguerpissement pourra vraisemblablement être exécuté par la force publique, soit 9'000 fr. (loyer de 1'000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n'est ainsi pas ouverte, de sorte que la Cour se trouve saisie d'un recours (art. 319 let. a CPC). Par ailleurs, contre la décision relative à l'exécution de l'évacuation, seule la voie du recours est ouverte (art. 309 let. a CPC).</w:t>
      </w:r>
    </w:p>
    <w:p>
      <w:r>
        <w:rPr>
          <w:b/>
        </w:rPr>
        <w:t>E. 1.2</w:t>
      </w:r>
    </w:p>
    <w:p>
      <w:r>
        <w:t>Le recours, écrit et motivé, doit être introduit auprès de l'instance de recours dans les trente jours à compter de la notification de la décision motivée (art. 321 al. 1 CPC). Le délai est de dix jours pour les décisions prises en procédure som- maire (art. 321 al. 2 CPC), ce qui est le cas des procédures pour cas clairs (art. 248 let. b et 257 CPC). L'acte du 29 août 2014, formé dans le délai de dix jours prescrit par la loi et en la forme écrite, est recevable.</w:t>
      </w:r>
    </w:p>
    <w:p>
      <w:r>
        <w:rPr>
          <w:b/>
        </w:rPr>
        <w:t>E. 2</w:t>
      </w:r>
    </w:p>
    <w:p>
      <w:r>
        <w:t>A bien la comprendre, la recourante reproche au Tribunal d'avoir fait application de la procédure en protection de cas clair. Selon elle, le litige est compliqué.</w:t>
      </w:r>
    </w:p>
    <w:p>
      <w:r>
        <w:rPr>
          <w:b/>
        </w:rPr>
        <w:t>E. 2.1</w:t>
      </w:r>
    </w:p>
    <w:p>
      <w:r>
        <w:t>Aux termes de l'art. 257 al. 1 CPC relatif aux cas clairs, le tribunal admet l'ap- 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En</w:t>
      </w:r>
    </w:p>
    <w:p>
      <w:r>
        <w:t>- 5/6 -</w:t>
      </w:r>
    </w:p>
    <w:p>
      <w:r>
        <w:t>C/11432/2014 règle générale, la situation juridique n'est pas claire si l'application d'une norme nécessite l'exercice d'un certain pouvoir d'appréciation de la part du juge ou que celui-ci doit rendre une décision en équité, en tenant compte de l'ensemble des cir- constances concrètes de l'espèce (ATF 138 III 123 consid. 2.1.2; arrêts du Tribunal fédéral 5A_768/2012 du 17 mai 2013 consid. 4.2.1; 4A_273/2012 du 30 octobre 2012 consid. 5.1.2). Jurisprudence et doctrine admettent que l'expulsion du locataire puisse être re- 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 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2.2</w:t>
      </w:r>
    </w:p>
    <w:p>
      <w:r>
        <w:t>En l'occurrence, la recourante a contesté la résiliation de son bail devant la Commission de conciliation. Comme elle n'a pas comparu à l'audience fixée par cette autorité, la cause a été rayée du rôle, décision définitive et exécutoire, après l'arrêt du Tribunal fédéral du 23 janvier 2014. Tous les arguments de la recourante liés à la résiliation du bail n'ont donc plus à être examinés. Dès lors, la recourante, dès le 1er avril 2013, ne disposait plus d'aucun titre juri- dique l'autorisant à rester dans les locaux loués, de sorte que c'est à raison que le Tribunal a considéré que les conditions de l'art. 257 al. 1 CPC étaient réalisées, que la situation était claire, et a prononcé l'évacuation requise, assortie de mesures d'exécution directe, étant précisé que la recourante ne conteste pas ne plus habiter dans les locaux. Infondé, le recours sera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- 6/6 -</w:t>
      </w:r>
    </w:p>
    <w:p>
      <w:r>
        <w:t>C/11432/2014 PAR CES MOTIFS, La Chambre des baux et loyers : A la forme : Déclare recevable le recours formé le 29 août 2014 par A______ contre le jugement JTBL/884/2014 rendu le 14 août 2014 par le Tribunal des baux et loyers dans la cause C/11432/2014-7-SD. Au fond : Le rejette. Dit que la procédure est gratuite. Déboute les parties de toutes autres conclusions. Siégeant : Madame Pauline ERARD, présidente; Madame Sylvie DROIN et Monsieur Ivo BUETTI, juges; Madame Laurence MIZRAHI et Monsieur Serge PATEK, juges assesseurs;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