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ACJC/552/2023 vom 2. Mai 2023</w:t>
      </w:r>
    </w:p>
    <w:p>
      <w:r>
        <w:t>GE Cour de justice, 2023-05-02, FR</w:t>
      </w:r>
    </w:p>
    <w:p>
      <w:r>
        <w:rPr>
          <w:b/>
        </w:rPr>
        <w:t xml:space="preserve">Quelle: </w:t>
      </w:r>
      <w:r>
        <w:t>https://mcp.opencaselaw.ch/entscheid/ge_gerichte_ACJC_552_2023</w:t>
      </w:r>
    </w:p>
    <w:p>
      <w:r>
        <w:t>FR: GE_GERICHTE ACJC/552/2023 du 2 mai 2023</w:t>
      </w:r>
    </w:p>
    <w:p>
      <w:r>
        <w:t>IT: GE_GERICHTE ACJC/552/2023 del 2 maggio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édition, 2017, n. 9 ad art. 308 CPC).</w:t>
      </w:r>
    </w:p>
    <w:p>
      <w:r>
        <w:t>- 9/17 -</w:t>
      </w:r>
    </w:p>
    <w:p>
      <w:r>
        <w:t>C/16899/2012</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17'898 fr. La valeur litigieuse est de 53'694 fr. (17'898 fr. x 3 ans) et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allégués et les pièces produites par les parties sont postérieurs au jugement de première instance. Ils sont donc recevables.</w:t>
      </w:r>
    </w:p>
    <w:p>
      <w:r>
        <w:t>A titre préalable, la qualité de l'intimée sera rectifiée de FONDATION DE PREVOYANCE B______ en FONDATION DE PREVOYANCE C______.</w:t>
      </w:r>
    </w:p>
    <w:p>
      <w:r>
        <w:rPr>
          <w:b/>
        </w:rPr>
        <w:t>E. 3.1.1</w:t>
      </w:r>
    </w:p>
    <w:p>
      <w:r>
        <w:t>Selon l'art. 31B LGL, le propriétaire de logements soumis à la LGL peut être requis par le service compétent de résilier le bail du locataire en cas, notamment, de sous-occupation.</w:t>
      </w:r>
    </w:p>
    <w:p>
      <w:r>
        <w:t>A teneur de loi, il y a sous-occupation lorsque le nombre de pièces du logement dépasse de plus de deux unités le nombre de personnes occupant le logement (art. 31C let. e LGL).</w:t>
      </w:r>
    </w:p>
    <w:p>
      <w:r>
        <w:t>Les pratiques administratives, qu'elles soient écrites ou constituées de la répétition de décisions identiques, constituent une source secondaire de droit administratif</w:t>
      </w:r>
    </w:p>
    <w:p>
      <w:r>
        <w:t>- 10/17 -</w:t>
      </w:r>
    </w:p>
    <w:p>
      <w:r>
        <w:t>C/16899/2012</w:t>
      </w:r>
    </w:p>
    <w:p>
      <w:r>
        <w:t>(TANQUEREL, Manuel de droit administratif, Bâle, 2018, n°364ss); si elles ne peuvent contenir de règles de droit, elles peuvent cependant apporter des précisions quant à certaines notions contenues dans la loi ou quant à la mise en pratique de celle-ci (ATF 121 II 473 consid. 2b; ATA/216/2020 du 25 février 2020 consid. 11c).</w:t>
      </w:r>
    </w:p>
    <w:p>
      <w:r>
        <w:t>Emise par l'autorité chargée de l'application concrète de la loi, la pratique administrative rend explicite une ligne de conduite, permettant d'unifier et de rationaliser la pratique, assurant de ce fait l'égalité de traitement et la prévisibilité administrative (ATA/259/2015 du 10 mars 2015 consid. 6b et les références citées).</w:t>
      </w:r>
    </w:p>
    <w:p>
      <w:r>
        <w:t>La pratique administrative PA/L/038.04 de l'Office du logement du 24 octobre 2012 est maintenant référencée sous PA/L/038.05 et sa dernière mise à jour date du 20 août 2013. Elle a toujours pour objectif de permettre la sous-location d'une chambre dans des appartements subventionnés à des personnes en formation; l'Office octroie une autorisation de sous-louer si (1) la sous-location est limitée à une durée maximale correspondant à la durée de la formation entreprise, (2) le sous-locataire en formation est domiciliée à l'adresse du logement considéré auprès de l'OCPM et (3) le loyer fixé n'excède pas le loyer, charges comprises, divisé par le nombre de pièces ou, en cas d'accès à l'ensemble des espaces communautaires, le loyer, charges comprises, divisé par le nombre de chambres, avec une éventuelle majoration maximale de 15% en cas d'ameublement.</w:t>
      </w:r>
    </w:p>
    <w:p>
      <w:r>
        <w:t>A teneur de cette pratique administrative, les procédures en résiliation de bail introduites pour cause de sous-occupation sont suspendues pendant la durée de la sous-location; ces procédures sont réactivées à la fin de la sous-location.</w:t>
      </w:r>
    </w:p>
    <w:p>
      <w:r>
        <w:rPr>
          <w:b/>
        </w:rPr>
        <w:t>E. 3.1.2</w:t>
      </w:r>
    </w:p>
    <w:p>
      <w:r>
        <w:t>A teneur de l'art. 126 al. 1 CPC, le juge peut ordonner la suspension de la procédure si des motifs d'opportunité le commandent; la procédure peut notamment être suspendue lorsque la décision dépend du sort d'un autre procès.</w:t>
      </w:r>
    </w:p>
    <w:p>
      <w:r>
        <w:t>La suspension doit correspondre à un vrai besoin (cf. Message relatif au Code de procédure civile suisse du 26 juin 2006, FF 2006 6841, p. 6916; HALDY, in CPC, Code de procédure civile commenté, BOHNET et al. [éd.], 2011, n. 5 ss ad art. 126 CPC); il peut s'agir par exemple, comme l'art. 126 al. 1 CPC le prévoit, d'attendre la décision qui sera rendue dans une autre procédure et qui peut avoir une influence déterminante sur la procédure pendante.</w:t>
      </w:r>
    </w:p>
    <w:p>
      <w:r>
        <w:t>A teneur de la jurisprudence, il convient de tenir compte des particularités propres aux procédures en cause (arrêt du Tribunal fédéral 1B_231/2009/ 1B_253/2009/ 1B_261/2009 du 7 décembre 2009, consid. 4.1).</w:t>
      </w:r>
    </w:p>
    <w:p>
      <w:r>
        <w:t>- 11/17 -</w:t>
      </w:r>
    </w:p>
    <w:p>
      <w:r>
        <w:t>C/16899/2012</w:t>
      </w:r>
    </w:p>
    <w:p>
      <w:r>
        <w:t>Il y a lieu de faire une pesée des intérêts entre le principe de célérité et la mesure dans laquelle la procédure suspendue est dépendante de l'issue d'une autre procédure; l'intérêt à la suspension est ainsi plus important lorsque l'autre procédure tranche une question préjudicielle de la procédure suspendue, que lorsque dans l'autre procédure seule est en cause une administration de preuves qui peut aussi intervenir dans la procédure suspendue (STAEHELIN, in Kommentar zur Schweizerischen Zivilprozessordnung, SUTTER-SOMM ET al. [éd.], 3ème éd. 2016, n. 4 ad art. 126 CPC).</w:t>
      </w:r>
    </w:p>
    <w:p>
      <w:r>
        <w:t>L'art. 126 CPC confère un large pouvoir d'appréciation au juge (WEBER, KuKo-ZPO, 2010, n. 2 ad art. 126 CPC).</w:t>
      </w:r>
    </w:p>
    <w:p>
      <w:r>
        <w:t>Il fait partie des dispositions générales du Code de procédure civile (art. 1 à 196 CPC); selon le message du Conseil fédéral, cette partie comprend les dispositions applicables en principe à tous les types de procédure (cf. Message relatif au Code de procédure civile suisse du 26 juin 2006, FF2006, p. 6858).</w:t>
      </w:r>
    </w:p>
    <w:p>
      <w:r>
        <w:t>D'après le message du Conseil fédéral relatif au CPC, les règles de la procédure ordinaire (art. 219 CPC) complètent les dispositions relatives à la procédure simplifiée (applicables aux contestations de congé, art. 243 al. 2 let. c CPC) dans la mesure où elles sont compatibles avec le caractère du procès (Message du Conseil fédéral relatif au CPC, FF 2006 6841, pp. 6946 et 6957).</w:t>
      </w:r>
    </w:p>
    <w:p>
      <w:r>
        <w:t>La doctrine relève qu'en l'absence de précision du texte légal, il faut considérer que la suspension peut intervenir d'office ou sur requête en tout état de cause, à savoir dès la conciliation et jusque, et y compris, en instance de recours (HALDY, op. cit., n. 8 ad art. 126 CPC) et quelle que soit la procédure applicable (STAEHELIN, op. cit. n. 4 ad art. 126 CPC).</w:t>
      </w:r>
    </w:p>
    <w:p>
      <w:r>
        <w:rPr>
          <w:b/>
        </w:rPr>
        <w:t>E. 3.2</w:t>
      </w:r>
    </w:p>
    <w:p>
      <w:r>
        <w:t>En l'espèce, l'intimée allègue que la sous-location a pris fin et que l'appelante se trouverait aujourd'hui à nouveau en situation de sous-occupation. Dès lors que l'appelante ne s'est pas prononcée à ce sujet, bien qu'elle ait été invitée à le faire à deux reprises, la Cour retiendra que la suspension ne se justifie plus; la reprise de la procédure sera ordonnée.</w:t>
      </w:r>
    </w:p>
    <w:p>
      <w:r>
        <w:rPr>
          <w:b/>
        </w:rPr>
        <w:t>E. 4</w:t>
      </w:r>
    </w:p>
    <w:p>
      <w:r>
        <w:t>L'appelante reproche au Tribunal d'avoir retenu que la résiliation était valable et de ne pas l'avoir fait bénéficier d'une prolongation de bail plus longue que celle allouée.</w:t>
      </w:r>
    </w:p>
    <w:p>
      <w:r>
        <w:rPr>
          <w:b/>
        </w:rPr>
        <w:t>E. 4.1.1</w:t>
      </w:r>
    </w:p>
    <w:p>
      <w:r>
        <w:t>A teneur de l'art. 45 LGL, les locataires de logements de locaux soumis à la LGL bénéficient, à l'exception des règles relatives à la fixation des loyers dans les logements, de la protection contre les congés du code des obligations, les articles 31 à 31c LGL étant réservés.</w:t>
      </w:r>
    </w:p>
    <w:p>
      <w:r>
        <w:t>- 12/17 -</w:t>
      </w:r>
    </w:p>
    <w:p>
      <w:r>
        <w:t>C/16899/2012</w:t>
      </w:r>
    </w:p>
    <w:p>
      <w:r>
        <w:t>Si, pour de justes motifs, l'exécution du contrat devient intolérable pour une partie, celle-ci peut résilier le bail à n'importe quel moment, en observant le délai de congé légal (art. 266g al. 1 CO), soit trois mois pour un logement (art. 266c CO). L'art. 31B al. 1 de la Loi générale sur le logement et la protection des locataires (LGL) stipule que le bailleur doit, sur demande de l'Office cantonal du logement, résilier le bail du locataire notamment en cas de sous-occupation (cf. ég. art. 7 al. 4 RLGL). L'art. 31 C let. e LGL prévoit qu'il y a sous-occupation lorsque le nombre de pièces du logement dépasse de plus de deux unités le nombre de personnes occupant le logement. La sous-occupation constitue un motif de congé prévu par le droit public cantonal. Les congés donnés pour un tel motif, sur la base d'une décision entrée en force de l'Office du logement, constituent des congés pour justes motifs au sens de l'art. 266g CO (ACJC/269/2016 du 29 février 2016 et ses références).</w:t>
      </w:r>
    </w:p>
    <w:p>
      <w:r>
        <w:rPr>
          <w:b/>
        </w:rPr>
        <w:t>E. 4.1.2</w:t>
      </w:r>
    </w:p>
    <w:p>
      <w:r>
        <w:t>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La durée maximale de la prolongation est de six lorsqu'il s'agit de locaux commerciaux et de quatre ans lorsqu'il s'agit de bail d'habitations.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du 10 juillet 2000 consid. 2a). Il lui incombe de</w:t>
      </w:r>
    </w:p>
    <w:p>
      <w:r>
        <w:t>- 13/17 -</w:t>
      </w:r>
    </w:p>
    <w:p>
      <w:r>
        <w:t>C/16899/2012</w:t>
      </w:r>
    </w:p>
    <w:p>
      <w:r>
        <w:t>prendre en considération tous les éléments du cas particulier, tels que la durée du bail, la situation personnelle et financière de chaque partie, leur comportement, de même que la situation sur le marché locatif local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4C_425/2004 du 9 mars 2005 consid. 3.4). Le choix entre une ou deux prolongations doit permettre au juge de retenir la solution la plus adaptée aux circonstances (arrêts du Tribunal fédéral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précité consid. 4.3.1; 4A_105/2009 précité consid. 3.2). Aucune prolongation n'est accordée lorsqu'un congé est donné pour violation grave par le locataire de son devoir de diligence ou pour de graves manques d'égards envers les voisins (art. 257f al. 3 et 4 CO).</w:t>
      </w:r>
    </w:p>
    <w:p>
      <w:r>
        <w:rPr>
          <w:b/>
        </w:rPr>
        <w:t>E. 4.1.3</w:t>
      </w:r>
    </w:p>
    <w:p>
      <w:r>
        <w:t>En vertu de l'article 19 al. 1 RGL, le locataire d'un logement subventionné, en matière d'évacuation, dispose d'une année au plus à compter de la notification du congé par le bailleur pour libérer son appartement. Les normes d'application des constructions subventionnées sont d'intérêt public et sont en principe prioritaires par rapport aux intérêts particuliers du locataire. Le délai de départ différé d'une année suivant la résiliation de bail (art. 19 al. 1 RGL) est généralement suffisant pour remédier aux conséquences pénibles du congé, ce qui conduit en principe au refus de toute prolongation (ACJC/269/2016 du 29 février 2016 et ses références). Toutefois, la prolongation de bail prévue automatiquement en cas de résiliation pour sous-occupation d'un logement social ne dispense pas le juge d'examiner si le locataire peut prétendre à une prolongation plus longue dans le cadre de la pesée des intérêts qu'il doit obligatoirement effectuer (ACJC/269/2016 du 29 février 2016 et ses références). Il lui revient de mettre en balance l'intérêt public protégé par la disposition cantonale relative aux logements subventionnés et les intérêts particuliers du locataire. Comme la Cour de céans a déjà eu l'occasion de le trancher, même si l'intérêt public découlant de certaines dispositions de la LGL prime l'intérêt particulier du locataire, ce principe doit être relativisé. Certes, le</w:t>
      </w:r>
    </w:p>
    <w:p>
      <w:r>
        <w:t>- 14/17 -</w:t>
      </w:r>
    </w:p>
    <w:p>
      <w:r>
        <w:t>C/16899/2012</w:t>
      </w:r>
    </w:p>
    <w:p>
      <w:r>
        <w:t>règlement cantonal prévoit un délai d'une année en faveur du locataire pour demeurer dans l'appartement, ce délai devant, toutes choses égales par ailleurs, lui permettre de trouver un logement de remplacement. Toutefois, cette norme ne tient compte ni de circonstances particulières relatives à la situation personnelle du locataire, ni de la situation du marché du logement à l'époque de la résiliation du bail (ACJC/55/2010 du 18 janvier 2010, consid. 6.1 ; ACJC/576/2008 du 5 mai 2008, consid. 2). Si une pénurie de logements vacants comme celle qui sévit actuellement à Genève impose d'éviter que les situations de sous-occupation de logements subventionnés se prolongent pour permettre à des familles de trouver des logements adéquats, elle rend extrêmement difficile pour les locataires desdits logements dont le bail est résilié de trouver un nouvel appartement, d'autant que leurs moyens financiers s'avèrent par définition modestes. En conséquence, en présence de circonstances particulières, telle une grave pénurie de logements vacants, une pesée des intérêts doit être faite par le juge afin d'examiner si une prolongation de bail supérieure à une année peut être accordée (ibidem).</w:t>
      </w:r>
    </w:p>
    <w:p>
      <w:r>
        <w:rPr>
          <w:b/>
        </w:rPr>
        <w:t>E. 4.2</w:t>
      </w:r>
    </w:p>
    <w:p>
      <w:r>
        <w:t>En l'espèce, il n'est pas contesté que de mai 2011 à janvier 2013, l'appelante occupait seule un appartement de quatre pièces. Les conditions de la sous- occupation étaient ainsi réalisées le 2 juillet 2012 lorsque la résiliation a été adressée à l'appelante. Le congé est donc valable, de sorte que le grief est infondé sur ce point. En ce qui concerne la prolongation de bail et au vu des circonstances particulières du cas concret, il se justifie néanmoins d'octroyer à l'appelante une prolongation de bail d'une durée de quatre ans, échéant le 31 décembre 2016. En effet, dans le cas particulier, l'appelante a immédiatement avisé l'OCLPF et l'intimée de la situation de sous-occupation dans laquelle elle se trouvait. De surcroît, elle a fait preuve d'un comportement irréprochable puisqu'elle a effectué de nombreuses démarches afin de se reloger, tant auprès des bailleurs sociaux que de bailleurs privés et ce dès le début de la situation de sous-occupation. Les seules trois propositions de logement que l'intimée et l'OCLPF lui ont fait parvenir depuis juin 2011 ne correspondaient pas à ses besoins, soit un appartement de trois pièces, pour un loyer inférieur à 1'200 fr. L'appelante disposait en outre de revenus limités et cherchait un logement plus petit et au loyer réduit en raison de la diminution de ses rentes, lié au départ de sa fille du logement. Dans la pesée des intérêts, il y a lieu de prendre en considération le fait que ni l'OCLPF ni l'intimée n'ont informé l'appelante de l'existence d'une pratique administrative autorisant la sous-location à une personne en formation lui permettant de suspendre ou même d'éviter la procédure de résiliation. L'appelante n'a en effet été avisée de cette pratique que le jour où elle a reçu la décision sur réclamation de l'OCLPF. En outre, elle a sous-loué pendant plusieurs années une chambre de son appartement</w:t>
      </w:r>
    </w:p>
    <w:p>
      <w:r>
        <w:t>- 15/17 -</w:t>
      </w:r>
    </w:p>
    <w:p>
      <w:r>
        <w:t>C/16899/2012</w:t>
      </w:r>
    </w:p>
    <w:p>
      <w:r>
        <w:t>à une personne en formation. Elle ne se trouvait ainsi plus, pendant toutes ces années, en situation de sous-occupation et l'intérêt public visant à éviter la sous- occupation n'était plus menacé. Le chiffre 2 du jugement entrepris sera par conséquent annulé et il sera octroyé à la locataire une unique prolongation de bail de 4 ans, échéant au 31 décembre 2016.</w:t>
      </w:r>
    </w:p>
    <w:p>
      <w:r>
        <w:rPr>
          <w:b/>
        </w:rPr>
        <w:t>E. 5</w:t>
      </w:r>
    </w:p>
    <w:p>
      <w:r>
        <w:t>En application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- 16/17 -</w:t>
      </w:r>
    </w:p>
    <w:p>
      <w:r>
        <w:t>C/16899/2012</w:t>
      </w:r>
    </w:p>
    <w:p>
      <w:r>
        <w:t>PAR CES MOTIFS, La Chambre des baux et loyers :</w:t>
      </w:r>
    </w:p>
    <w:p>
      <w:r>
        <w:t>Préalablement : Ordonne la reprise de la procédure. Rectifie la qualité de la partie de FONDATION DE PREVOYANCE B______ en FONDATION DE PREVOYANCE C______. A la forme : Déclare recevable l'appel interjeté le 3 mars 2014 par A______ contre le jugement JTBL/97/2014 rendu le 28 janvier 2014 par le Tribunal des baux et loyers dans la cause C/16899/2012. Au fond : Annule le chiffre 2 du dispositif du jugement. Cela fait et statuant à nouveau : Accorde à A______ une unique prolongation de bail échéant au 31 décembre 2016. Confirme le jugement pour le surplus. Dit que la procédure est gratuite. Déboute les parties de toutes autres conclusions. Siégeant : Madame Nathalie LANDRY-BARTHE, présidente; Madame Sylvie DROIN et Monsieur Ivo BUETTI, juges; Monsieur Grégoire CHAMBAZ et Madame Laurence MIZRAHI, juges assesseurs; Madame Maïté VALENTE, greffière.</w:t>
      </w:r>
    </w:p>
    <w:p>
      <w:r>
        <w:t>La présidente : Nathalie LANDRY-BARTHE</w:t>
      </w:r>
    </w:p>
    <w:p>
      <w:r>
        <w:t>La greffière : Maïté VALENTE</w:t>
      </w:r>
    </w:p>
    <w:p>
      <w:r>
        <w:t>- 17/17 -</w:t>
      </w:r>
    </w:p>
    <w:p>
      <w:r>
        <w:t>C/16899/2012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