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ACJC/550/2016 vom 7. September 2015</w:t>
      </w:r>
    </w:p>
    <w:p>
      <w:r>
        <w:t>GE Cour de justice, 2015-09-07, FR</w:t>
      </w:r>
    </w:p>
    <w:p>
      <w:r>
        <w:rPr>
          <w:b/>
        </w:rPr>
        <w:t xml:space="preserve">Quelle: </w:t>
      </w:r>
      <w:r>
        <w:t>https://mcp.opencaselaw.ch/entscheid/ge_gerichte_ACJC_550_2016</w:t>
      </w:r>
    </w:p>
    <w:p>
      <w:r>
        <w:t>FR: GE_GERICHTE ACJC/550/2016 du 7 septembre 2015</w:t>
      </w:r>
    </w:p>
    <w:p>
      <w:r>
        <w:t>IT: GE_GERICHTE ACJC/550/2016 del 7 settembre 2015</w:t>
      </w:r>
    </w:p>
    <w:p>
      <w:pPr>
        <w:pStyle w:val="Heading2"/>
      </w:pPr>
      <w:r>
        <w:t>Erwägungen</w:t>
      </w:r>
    </w:p>
    <w:p>
      <w:r>
        <w:rPr>
          <w:b/>
        </w:rPr>
        <w:t>E. 1.1</w:t>
      </w:r>
    </w:p>
    <w:p>
      <w:r>
        <w:t>Le jugement entrepris constitue une décision finale et concerne un litige portant tant sur les droits parentaux des parties, que sur des questions patrimoniales. La cause est donc de nature non pécuniaire dans son ensemble (arrêts du Tribunal fédéral 5A_442/2013 du 24 juillet 2013 consid. 1; 5A_483/2011 du 31 octobre 2011 consid. 1.1), de sorte que la voie de l'appel est ouverte (art. 308 al. 1 let. a et al. 2 CPC). Déposé dans le délai utile et selon la forme prescrite par la loi (art. 130 al. 1, 131 et 311 al. 1 CPC), l'appel est recevable.</w:t>
      </w:r>
    </w:p>
    <w:p>
      <w:r>
        <w:rPr>
          <w:b/>
        </w:rPr>
        <w:t>E. 2</w:t>
      </w:r>
    </w:p>
    <w:p>
      <w:r>
        <w:t>La Cour revoit la cause avec un plein pouvoir d'examen (art. 310 CPC).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w:t>
      </w:r>
    </w:p>
    <w:p>
      <w:r>
        <w:rPr>
          <w:b/>
        </w:rPr>
        <w:t>E. 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cependant tous les novas (ACJC/364/2015 du 27 mars 2015 consid. 3.1 et ACJC/976/2014 du 15 août 2014 consid. 1.3). En l'espèce, les pièces produites en appel concernent les revenus de l'appelante et les charges des enfants, soit des faits pertinents pour le calcul de la contribution d'entretien des enfants. Elles sont donc dès lors recevables.</w:t>
      </w:r>
    </w:p>
    <w:p>
      <w:r>
        <w:rPr>
          <w:b/>
        </w:rPr>
        <w:t>E. 4</w:t>
      </w:r>
    </w:p>
    <w:p>
      <w:r>
        <w:t>L'appelante reproche au Tribunal d'avoir maintenu l'exercice en commun de l'autorité parentale. 4.1.1 L'autorité parentale sert le bien de l'enfant (art. 296 al. 1 CC). L'enfant est soumis, pendant sa minorité, à l'autorité parentale conjointe de ses père et mère (al. 2).</w:t>
      </w:r>
    </w:p>
    <w:p>
      <w:r>
        <w:t>- 7/15 -</w:t>
      </w:r>
    </w:p>
    <w:p>
      <w:r>
        <w:t>C/19581/2014 L'autorité parentale est un devoir qui englobe l'ensemble des responsabilités et attributions parentales par rapport à l'enfant, en ce qui concerne surtout son éducation, sa représentation légale et l'administration de ses biens (ATF 136 III 353 consid. 3.1 in JdT 2010 I 491). 4.1.2 Dans le cadre d'une procédure de divorce, le juge confie à l'un des parents l'autorité parentale exclusive si le bien de l'enfant le commande (art. 298 al. 1 CC). Seules des circonstances importantes pour le bien de l'enfant permettent de s'écarter du principe de l'autorité conjointe (Message du 16 novembre 2011 concernant une modification du Code civil suisse [Autorité parentale], FF 2011 8315, pp. 8339 et 8340). Peuvent commander une attribution exclusive de l'autorité parentale un conflit parental important ou une incapacité durable à communiquer, si ceux-ci ont un impact négatif sur le bien de l'enfant et que cette mesure est susceptible d'améliorer la situation. L'autorité parentale conjointe est dénuée de sens lorsque la collaboration entre les parents n'est pas possible et il n'est pas dans l'intérêt supérieur de l'enfant qu'un juge ou une autorité de protection doivent constamment trancher les désaccords entre ses parents. Cependant, pour justifier une attribution exclusive de l'autorité parentale, il est nécessaire que le conflit ou les difficultés de communication entre les parents atteignent une certaine intensité et une certaine chronicité. Des désaccords ponctuels ou des points de vue différents, qui surviennent dans toutes les familles, surtout au moment d'une séparation ou d'un divorce, ne sont pas suffisants pour justifier l'attribution exclusive de l'autorité parentale. En présence d'un conflit parental grave, il faut encore examiner sous l'angle de la subsidiarité si une attribution judiciaire exclusive de certaines prérogatives de l'autorité parentale (par exemple en matière scolaire ou religieuse, ou à propos de la détermination de la résidence) est suffisante pour résoudre le conflit. L'attribution exclusive de l'autorité parentale doit rester une exception strictement délimitée (ATF 141 III 472 consid. 4.6 et 4.7; HELLE, Vers une prime au conflit parental ? Analyse de l'arrêt du Tribunal fédéral 5A_923/2014, Newsletter Droit Matrimonial.ch octobre 2015).</w:t>
      </w:r>
    </w:p>
    <w:p>
      <w:r>
        <w:rPr>
          <w:b/>
        </w:rPr>
        <w:t>E. 4.2</w:t>
      </w:r>
    </w:p>
    <w:p>
      <w:r>
        <w:t>En l'espèce, les parties ne communiquent pas, toute relation ayant été interrompue il y a plusieurs années. Toutefois, elles ne rencontrent aucune difficulté s'agissant des questions relatives aux enfants, dès lors que l'intimé n'a jamais pris de décision les concernant et qu'il a manifesté son intention de continuer de laisser à l'appelante la responsabilité de l'ensemble des décisions les concernant. Il n'apparait donc pas que l'incapacité durable des parents à communiquer aurait un impact négatif sur le bien des enfants et que l'attribution exclusive de l'autorité parentale serait susceptible d'améliorer la situation. En outre, si l'intimé n'a effectivement plus eu de contact avec ses enfants depuis longtemps, il ne s'est toutefois pas totalement désintéressé de leur sort puisqu'il a continué à contribuer régulièrement à leur entretien.</w:t>
      </w:r>
    </w:p>
    <w:p>
      <w:r>
        <w:t>- 8/15 -</w:t>
      </w:r>
    </w:p>
    <w:p>
      <w:r>
        <w:t>C/19581/2014 Enfin, le souci de l'appelante de voir l'intimé prendre des mauvaises décisions s'agissant des enfants lorsqu'ils seront sous sa garde n'est pas pertinent pour l'attribution de l'autorité parentale. En effet, lorsque l'intimé aura les enfants sous sa garde, il pourra prendre seul les décisions courantes ou urgentes et d'autres décisions si l'appelante ne peut être atteinte dans un délai raisonnable (art. 301 al. 1bis CC), qu'il soit titulaire ou non de l'autorité parentale. Au vu de ce qui précède, c'est à juste titre que le premier juge a maintenu l'autorité parentale conjointe. La décision querellée sera donc confirmée sur ce point.</w:t>
      </w:r>
    </w:p>
    <w:p>
      <w:r>
        <w:rPr>
          <w:b/>
        </w:rPr>
        <w:t>E. 5</w:t>
      </w:r>
    </w:p>
    <w:p>
      <w:r>
        <w:t>L'appelante critique également les modalités du droit de visite de l'intimé fixées par le Tribunal.</w:t>
      </w:r>
    </w:p>
    <w:p>
      <w:r>
        <w:rPr>
          <w:b/>
        </w:rPr>
        <w:t>E. 5.1</w:t>
      </w:r>
    </w:p>
    <w:p>
      <w:r>
        <w:t>Le père ou la mère qui ne détient pas l'autorité parentale ou la garde ainsi que l'enfant mineur ont réciproquement le droit d'entretenir les relations personnelles indiquées par les circonstances (art. 273 al. 1 CC). Lorsque l'exercice ou le défaut d'exercice de ce droit est préjudiciable à l'enfant, ou que d'autres motifs l'exigent, l'autorité de protection de l'enfant peut rappeler les père et mère, les parents nourriciers ou l'enfant à leurs devoirs et leur donner des instructions (art. 273 al. 2 CC). Le père ou la mère peut exiger que son droit d'entretenir des relations personnelles avec l'enfant soit réglé (art. 273 al. 3 CC). Autrefois considéré comme un droit naturel des parents, le droit aux relations personnelles est désormais conçu à la fois comme un droit et un devoir de ceux-ci, mais aussi comme un droit de la personnalité de l'enfant; il doit servir en premier lieu l'intérêt de celui-ci. C'est pourquoi le critère déterminant pour l'octroi, le refus et la fixation des modalités du droit de visite est le bien de l'enfant, et non une éventuelle faute commise par le titulaire du droit. Le rapport de l'enfant avec ses deux parents est essentiel et peut jouer un rôle décisif dans le processus de sa recherche d'identité (ATF 130 III 585 consid. 2.1 et 127 III 295 consid. 4a; arrêt du Tribunal fédéral 5A_173/2014 du 6 juin 2014 consid. 3.3). Le curateur, au sens de l'art. 308 al. 2 CC, doit surveiller les relations personnelles entre l'enfant et le titulaire du droit de visite conformément aux instructions du juge. Il n'est pas en son pouvoir de modifier la réglementation du droit de visite à la place de ce dernier (ATF 118 II 241 consid. 2 = JdT 1995 I 98).</w:t>
      </w:r>
    </w:p>
    <w:p>
      <w:r>
        <w:rPr>
          <w:b/>
        </w:rPr>
        <w:t>E. 5.2</w:t>
      </w:r>
    </w:p>
    <w:p>
      <w:r>
        <w:t>En l'espèce, les relations personnelles entre le père et les enfants ayant été totalement suspendues depuis 2012, c'est à juste titre que le Tribunal a prévu de réintroduire progressivement le droit de visite de l'intimé dans un cadre sécurisant tant pour les enfants que pour leur mère. Le choix du Tribunal de fixer, dans un premier temps, un droit de visite le temps du repas de midi plusieurs dimanches consécutifs est justifié dès lors que les</w:t>
      </w:r>
    </w:p>
    <w:p>
      <w:r>
        <w:t>- 9/15 -</w:t>
      </w:r>
    </w:p>
    <w:p>
      <w:r>
        <w:t>C/19581/2014 enfants sont en bas âge et qu'une reprise de contact tous les quinze jours – tel que le requiert l'appelante – serait insuffisante. La présence du grand-père paternel, que les enfants côtoient régulièrement, contribuera également à créer un lien entre les enfants et leur père. Eu égard à la présence de ce tiers, il n'est pas nécessaire de définir précisément le lieu où s'exercera le droit de visite. Il est important que ce droit de visite s'exerce régulièrement selon les modalités précitées avant de prévoir un élargissement. Dès lors, ce n'est qu'après avoir vu ses enfants quatre dimanches consécutifs que l'intimé pourra exercer son droit de visite un dimanche sur deux de 9h – l'appelante n'expliquant pas en quoi il serait préférable pour les enfants que le droit de visite ne commence qu'à 10h – à 17h, puis, après trois mois d'exercice régulier de ce droit de visite, un week-end sur deux, du samedi à 9h au dimanche à 17h et durant trois semaines de vacances par année, l'intimé ne réclamant pas un droit de visite plus étendu. S'il n'est pas dans le pouvoir du curateur de modifier la réglementation du droit de visite, il lui appartiendra d'en assurer le respect. Il devra ainsi vérifier que le père a effectivement exercé son droit de visite de manière régulière avant de pouvoir passer au palier suivant. Les chiffres 5 et 6 du dispositif du jugement seront donc modifiés dans le sens de ce qui précède.</w:t>
      </w:r>
    </w:p>
    <w:p>
      <w:r>
        <w:rPr>
          <w:b/>
        </w:rPr>
        <w:t>E. 6</w:t>
      </w:r>
    </w:p>
    <w:p>
      <w:r>
        <w:t>L'appelante reproche au Tribunal d'avoir fixé une contribution insuffisante à l'entretien des enfants.</w:t>
      </w:r>
    </w:p>
    <w:p>
      <w:r>
        <w:rPr>
          <w:b/>
        </w:rPr>
        <w:t>E. 6.1</w:t>
      </w:r>
    </w:p>
    <w:p>
      <w:r>
        <w:t>A teneur de l'art. 285 al. 1 CC, auquel renvoie l'art. 133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arrêt du Tribunal fédéral 5A_61/2015 du 20 mai 2015 consid. 3.2.1.1). La loi ne prescrit toutefois pas de méthode de calcul particulière pour arrêter la contribution d'entretien. Sa fixation relève de l'appréciation du juge, qui jouit pour cela d'un large pouvoir et applique les règles du droit et de l'équité (art. 4 CC; ATF 134 III 577 consid. 4; ATF 128 III 411 consid. 3.2.2; arrêt du Tribunal fédéral 5A_61/2015 du 20 mai 2015 consid. 3.2.1.1). Sur la base de statistiques, le Service de la Jeunesse du canton de Zurich a évalué le coût de l'entretien d'un enfant en tenant compte tant des frais de nourriture et d'habillement que de l'entretien proprement dit, des frais divers et des soins.</w:t>
      </w:r>
    </w:p>
    <w:p>
      <w:r>
        <w:t>- 10/15 -</w:t>
      </w:r>
    </w:p>
    <w:p>
      <w:r>
        <w:t>C/19581/2014 Ces besoins d'entretien statistiques moyens retenus dans les «Recommandations pour la fixation des contributions d'entretien des enfants» éditées par l'Office de la jeunesse du canton de Zurich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(ATF 116 II 110 consid. 3a p. 112; arrêt du Tribunal fédéral 5A_61/2015 du 20 mai 2015 consid. 3.2.1.1 et les références citées). Une autre méthode de fixation des contributions d'entretien consiste à prendre en compte un pourcentage du revenu des parents en présence de revenus moyens – 30 à 35% pour trois enfants – est admise pour autant que la pension reste en rapport avec le niveau de vie et la capacité contributive du débiteur (ATF 116 II 110 consid. 3a p. 112; arrêt du Tribunal fédéral 5A_229/2013 du 25 septembre 2013 consid. 5.2 et les références citées). Si les tabelles se fondent exclusivement sur les besoins de l'enfant, la méthode du pourcentage se fonde exclusivement sur la capacité contributive du parent débirentier sans qu'il soit tenu compte des besoins effectifs de l'enfant, ni sur la situation du parent gardien. L'application de cette méthode seule ne saurait être utilisée, sans examen des autres facteurs d'appréciation.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Le montant de la contribution d'entretien ne doit donc pas être calculé simplement de façon linéaire d'après la capacité financière des parents, sans tenir compte de la situation concrète de l'enfant (ATF 120 II 285 consid. 3b/bb p. 291; arrêt du Tribunal fédéral 5A_906/2012 du 18 avril 2013 consid. 5.2.1 et la référence citée).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 in SJ 2011 I 221 et les références citées).</w:t>
      </w:r>
    </w:p>
    <w:p>
      <w:r>
        <w:t>- 11/15 -</w:t>
      </w:r>
    </w:p>
    <w:p>
      <w:r>
        <w:t>C/19581/2014 En tout état, le minimum vital du débiteur doit être préservé même lorsqu'il s'agit d'allouer des aliments aux enfants (ATF 123 III 1 consid. 5, JdT 1998 I 39, SJ 1997 p. 373 de portée générale : ATF non publié du 8 avril 1997 5C.38/1997 consid. 4). 6.2.1 En l'espèce, l'appelante a établi s'acquitter d'une somme mensuelle moyenne de 209 fr. (danse (850 fr./an), gym (180 fr./an), piscine (380 fr./an), musique (485 fr.) et ski (617 fr.)) pour les activités extrascolaires de C______ et de 241 fr. (danse (950 fr./an), judo (950 fr./an), natation (380 fr./an) et ski (617 fr./an) pour D______. Les paiements de frais relatifs au cours d'italien et d'instrument ne sont pas établis pour C______. Afin de tenir compte d'autres activités ponctuelles, une somme moyenne estimée à 250 fr. par mois sera admise pour chacun des enfants au titre de frais d'activités extrascolaires. C'est à juste titre que l'appelante fait valoir que l'intimé ne prendra en charge les enfants que pendant trois semaines de vacances par année, alors que les vacances scolaires sont de treize semaines par an. L'appelante, qui travaille et ne dispose que de quatre semaines de vacances par année, devra ainsi placer les enfants six semaines par an. Le coût de prise en charge à la journée par les structures d'accueil, telles que le centre aéré de quartier ou les camps du Centre protestant de vacances (cf. sites www.ge.ch/loisirs_jeunes/camps et www.centreprotestant devacances.ch), se monte à 250 fr. par semaine et par enfant. Conformément à la jurisprudence constante du Tribunal fédéral (arrêts du Tribunal fédéral 5A_386/2012 du 23 juillet 2012 consid. 4.2.1; 5A_402/2010 du</w:t>
      </w:r>
    </w:p>
    <w:p>
      <w:r>
        <w:rPr>
          <w:b/>
        </w:rPr>
        <w:t>E. 10</w:t>
      </w:r>
    </w:p>
    <w:p>
      <w:r>
        <w:t>septembre 2010 consid. 4.2.4; 5A_511/2010 du 4 février 2011 consid. 3), les allocations familiales doivent être retranchées du coût des enfants. Les autres charges admises par le Tribunal pour les enfants ne sont pas critiquées ni critiquables. Au vu de ce qui précède, les charges admissibles pour C______ s'élèvent à 1'329 fr. par mois, comprenant notamment 250 fr. de frais d'activités extrascolaires (au lieu des 173 fr. 75 retenus pas le premier juge) et 125 fr. (6 semaines x 250 fr. / 12) de frais de garde pendant les vacances. Celles de D______ s'élèvent à 1'402 fr. comprenant notamment 250 fr. d'activités extrascolaires (au lieu des 79 fr. retenus par le premier juge). Aucun frais de garde pendant les vacances ne sera retenu à ce jour pour D______ qui est gardée par une maman de jour. Dès qu'elle sera scolarisée les frais de garde seront supprimés pour être remplacés par les frais de vacances. Selon les statistiques zurichoises dont l'appelante plaide l'application, en 2016, dans une fratrie de deux enfants, le coût d'entretien d'un enfant âgé de 1 à 6 ans s'élève à 1'707 fr. – dont 582 fr. pour les soins et l'éduction en nature – et celui d'un enfant de 7 à 16 ans de 1'668 fr.– dont 390 fr. pour les soins et l'éduction en</w:t>
      </w:r>
    </w:p>
    <w:p>
      <w:r>
        <w:t>- 12/15 -</w:t>
      </w:r>
    </w:p>
    <w:p>
      <w:r>
        <w:t>C/19581/2014 nature. Il en découle que selon ces tabelles, le coût d'entretien de C______ s'élève à 978 fr. (1'668 fr. – 390 fr. de soins en nature donnés par l'appelante – 300 fr. d'allocations familiales), auquel il faut ajouter 150 fr. de frais de garde pendant les vacances), soit 1'128 fr., et celui de D______ de 825 fr. (1'707 fr. – 582 fr. de soins en nature – 300 fr. d'allocations familiales) auquel il faut ajouter ses frais de garde (460 fr.), soit 1'285 fr. Aucun frais de garde pendant les vacances ne sera retenu à ce jour pour D______ qui est gardée par une maman de jour. Dès qu'elle sera scolarisée les frais de garde seront supprimés pour être remplacés par les frais de vacances. 6.2.2 L'intimé dispose actuellement d'un revenu mensuel net de l'ordre de 12'000 fr. Seul le revenu net devant être pris en considération, c'est à juste titre que le Tribunal a déduit du revenu brut de l'appelant la somme que celui-ci a mis de côté pour s'acquitter de ses charges sociales, étant relevé que l'appelante n'a pas allégué que cette somme aurait été utilisée à d'autres fins. Les charges admissibles de l'intimé étant de 5'060 fr., il dispose ainsi d'un solde mensuel de l'ordre de 7'000 fr. Il n'est pas contesté que la situation financière de l'intimé est plus confortable que celle de l'appelante, dont le disponible s'élève à environ 1'000 fr. par mois et qui se charge des soins ainsi que de l'éducation des enfants au quotidien. Par conséquent, il se justifie de condamner l'appelant à prendre en charge l'intégralité des coûts des enfants. 6.2.3 Les besoins actuels des enfants s'élevant à 1'354 fr. pour C______ et 1'402 fr. pour D______, l'intimée sera condamné à verser une contribution à l'entretien des enfants de 1'400 fr. par mois et par enfant. Il n'y a pas lieu de fixer des contributions d'entretien allant au-delà des coûts effectifs des enfants – qui n'ont pas été limités au minimum vital – dès lors qu'il n'est pas établi que le train de vie de leur père serait élevé. L'application des tabelles zurichoises ne conduit pas au versement d'une contribution d'entretien plus élevée. L'intimé verse actuellement 1'200 fr. pour l'entretien de son premier enfant. Ainsi, en versant 1'400 fr. pour chacune de ses filles, il consacrerait 4'000 fr., correspondant à environ 34% de son revenu, à l'entretien de ses trois enfants, ce qui est admissible selon la règle rappelée ci-dessus. En outre, après paiement de l'ensemble des contributions d'entretien, l'intimé conservera un disponible mensuel de 2'720 fr. [11'780 fr. – (5'060 fr. + 4'000 fr.)]. Les paliers retenus par le premier juge en fonction de l'âge des enfants (augmentation de 100 fr. à 10 ans et à 15 ans révolus) prennent en compte équitablement l'évolution des besoins supplémentaires des enfants.</w:t>
      </w:r>
    </w:p>
    <w:p>
      <w:r>
        <w:t>- 13/15 -</w:t>
      </w:r>
    </w:p>
    <w:p>
      <w:r>
        <w:t>C/19581/2014 Par conséquent, l'intimé sera condamné à verser à l'appelante, par mois, d'avance, et par enfant, les sommes suivantes, allocations familiales ou d'études non comprises, à titre de contribution à l'entretien : 1'400 fr. jusqu'à 10 ans révolus, 1'500 fr. de 10 à 15 ans révolus et 1'600 fr. jusqu'à la majorité, voire au-delà, mais jusqu'à 25 ans au plus, si l'enfant bénéficiaire poursuit une formation professionnelle ou des études sérieuses et régulières. 7. Bien que les parties n'aient pas pris de conclusions formelles sur ce point, le Tribunal doit d'office attribuer les bonifications pour tâches éducatives à l'un ou l'autre parent, en application de l'art. 52f bis RAVS, dans sa teneur entrée en vigueur au 1er janvier 2015 et qui est d'application immédiate. Selon l'art. 52f bis al. 2 RAVS, la totalité de la bonification pour tâches éducatives est imputée à celui des parents qui assume la plus grande partie de la prise en charge des enfants communs. En considération de l'attribution de la garde des enfants à l'appelante, il se justifie que l'intégralité de la bonification pour tâches éducatives de l'AVS/AI lui soit attribuée. 8. 8.1 Lorsque l'autorité d'appel statue à nouveau, elle se prononce sur les frais de première instance (art. 318 al. 3 CPC). Au vu de l'absence de grief soulevé à l'encontre des frais judiciaires de première instance, ceux-ci seront confirmés tant dans leur quotité que dans leur répartition, dans la mesure où ils sont conformes à l'art. 107 al. 1 let. c CPC et au Règlement fixant le tarif des frais en matière civile (RTFMC - E 1 05.10). 8.2 Les frais judiciaires de l'appel sont fixés à 1'250 fr. (art. 96, 104 al. 1, 105 et 106 CPC; art. 31 et 37 RTFMC). Ils seront compensés avec l'avance du même montant fournie par l'appelante (art. 111 al. 1 CPC) et, le litige relevant du droit de la famille, mis à la charge de chaque partie pour moitié (art. 107 al. 1 let. c CPC). Pour des motifs d'équité liés à la nature du litige, les parties conserveront leurs propres dépens de première instance et d'appel à leur charge (art. 107 al. 1 let. c CPC). * * * * *</w:t>
      </w:r>
    </w:p>
    <w:p>
      <w:r>
        <w:t>- 14/15 -</w:t>
      </w:r>
    </w:p>
    <w:p>
      <w:r>
        <w:t>C/19581/2014 PAR CES MOTIFS, La Chambre civile : A la forme : Déclare recevable l'appel interjeté le 14 octobre 2015 par A______ contre les chiffres 3, 5 à 7 du dispositif du jugement JTPI/9942/2015 rendu le 7 septembre 2015 par le Tribunal de première instance dans la cause C/19581/2014-12. Au fond : Annule les chiffres 5 et 7 du dispositif de ce jugement et, statuant à nouveau sur ces points : Réserve à B______ un droit de visite sur C______ et D______, lequel s'exercera, à défaut d'accord entre les parents, d'abord quatre dimanches consécutifs de 11h à 14h en présence du grand-père paternel, puis, un dimanche sur deux durant trois mois de 9h à 17h et enfin, un week-end sur deux, du samedi à 9h au dimanche à 17h et durant trois semaines de vacances par année. Condamne B______ à verser à A______, par mois, d'avance et par enfant, les sommes suivantes, allocations familiales ou d'études non comprises, à titre de contribution d'entretien : 1'400 fr. jusqu'à 10 ans révolus, 1'500 fr. de 10 à 15 ans révolus et 1'600 fr. jusqu'à la majorité, voire au-delà, mais jusqu'à 25 ans au plus, si l'enfant bénéficiaire poursuit une formation professionnelle ou des études sérieuses et régulières. Attribue à A______ la totalité de la bonification pour tâches éducatives au sens de l'art. 52f bis RAVS. Complète le chiffre 6 du dispositif du jugement attaqué en ce sens que le curateur est chargé de s'assurer de l'exercice régulier du droit de visite de B______ dans le sens des considérants. Confirme le jugement attaqué pour le surplus. Déboute les parties de toutes autres conclusions. Sur les frais : Arrête les frais judiciaires d'appel à 1'250 fr., les met pour moitié à la charge de chaque partie et les compense avec l'avance de frais du même montant fournie par A______, qui reste acquise à l'Etat de Genève. Condamne B______ à verser 625 fr. à A______ à titre de frais judiciaires d'appel.</w:t>
      </w:r>
    </w:p>
    <w:p>
      <w:r>
        <w:t>- 15/15 -</w:t>
      </w:r>
    </w:p>
    <w:p>
      <w:r>
        <w:t>C/19581/2014 Dit que chaque partie supporte ses propres dépens d'appel. Siégeant : Madame Florence KRAUSKOPF, présidente; Madame Sylvie DROIN et Monsieur Ivo BUETTI,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