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ACJC/549/2024 vom 8. Mai 2024</w:t>
      </w:r>
    </w:p>
    <w:p>
      <w:r>
        <w:t>GE Cour de justice, 2024-05-08, FR</w:t>
      </w:r>
    </w:p>
    <w:p>
      <w:r>
        <w:rPr>
          <w:b/>
        </w:rPr>
        <w:t xml:space="preserve">Quelle: </w:t>
      </w:r>
      <w:r>
        <w:t>https://mcp.opencaselaw.ch/entscheid/ge_gerichte_ACJC_549_2024</w:t>
      </w:r>
    </w:p>
    <w:p>
      <w:r>
        <w:t>FR: GE_GERICHTE ACJC/549/2024 du 8 mai 2024</w:t>
      </w:r>
    </w:p>
    <w:p>
      <w:r>
        <w:t>IT: GE_GERICHTE ACJC/549/2024 del 8 maggio 2024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1.2</w:t>
      </w:r>
    </w:p>
    <w:p>
      <w:r>
        <w:t>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de sorte que le tribunal ne peut accorder à une partie plus que ce qui est demandé (art. 58 al. 1 CPC).</w:t>
      </w:r>
    </w:p>
    <w:p>
      <w:r>
        <w:t>- 5/8 -</w:t>
      </w:r>
    </w:p>
    <w:p>
      <w:r>
        <w:t>C/22909/2022</w:t>
      </w:r>
    </w:p>
    <w:p>
      <w:r>
        <w:rPr>
          <w:b/>
        </w:rPr>
        <w:t>E. 2</w:t>
      </w:r>
    </w:p>
    <w:p>
      <w:r>
        <w:t>Les parties ont produit plusieurs pièces nouvelles.</w:t>
      </w:r>
    </w:p>
    <w:p>
      <w:r>
        <w:rPr>
          <w:b/>
        </w:rPr>
        <w:t>E. 2.1</w:t>
      </w:r>
    </w:p>
    <w:p>
      <w:r>
        <w:t>A teneur de l'art. 326 al. 1 CPC, les conclusions, allégations de faits et les preuves nouvelles sont irrecevables dans le cadre d'un recours. Les faits qui sont immédiatement connus du Tribunal, notamment parce qu'ils ressortent d'une autre procédure entre les mêmes parties, peuvent cependant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224 consid. 5.1).</w:t>
      </w:r>
    </w:p>
    <w:p>
      <w:r>
        <w:rPr>
          <w:b/>
        </w:rPr>
        <w:t>E. 2.2</w:t>
      </w:r>
    </w:p>
    <w:p>
      <w:r>
        <w:t>En l'espèce, conformément à ce qui précède, il convient de retenir que l'arrêt rendu le 4 décembre 2023 par Tribunal fédéral dans la cause 5A_278/2023 opposant les mêmes parties est un fait notoire qui échappe à l'interdiction des nova et est dès lors recevable. Les autres pièces nouvelles produites par les parties sont irrecevables, à l'instar des allégués qui s'y rapportent.</w:t>
      </w:r>
    </w:p>
    <w:p>
      <w:r>
        <w:rPr>
          <w:b/>
        </w:rPr>
        <w:t>E. 3</w:t>
      </w:r>
    </w:p>
    <w:p>
      <w:r>
        <w:t>3.1.1 Aux termes de l'art. 80 al. 1 LP, le créancier qui est au bénéfice d'un jugement exécutoire peut requérir du juge la mainlevée définitive de l'opposition. Lorsque l’instance d’appel modifie le jugement querellé, l’arrêt rendu tranche le fond du litige et se substitue à la décision de première instance; c’est l’arrêt rendu par l’instance d’appel qui – dans les deux hypothèses visées à l’art. 318 al. 1 let. a et b CPC – qui devient le titre à exécuter (JEANDIN, Commentaire romand, 2019, n. 3 art. 318 CPC).</w:t>
      </w:r>
    </w:p>
    <w:p>
      <w:r>
        <w:t>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w:t>
      </w:r>
    </w:p>
    <w:p>
      <w:r>
        <w:t>3.1.2 Une décision acquiert force exécutoire au moment où elle entre en force de chose jugée, ce qui se produit au moment où elle ne peut plus être attaquée par une voie de recours qui, de par la loi, a un effet suspensif, ce qui n'est pas le cas du recours au Tribunal fédéral. Les décisions des autorités cantonales supérieures sont ainsi en principe exécutoires dès leur prononcé (ABBET/ VEUILLET, La mainlevée de l'opposition, 2022, n. 49 et 66, ad art. 80 LP).</w:t>
      </w:r>
    </w:p>
    <w:p>
      <w:r>
        <w:rPr>
          <w:b/>
        </w:rPr>
        <w:t>E. 3.2</w:t>
      </w:r>
    </w:p>
    <w:p>
      <w:r>
        <w:t>En l'espèce, le seul grief formé par la recourante dans son recours est le fait que le Tribunal se serait fondé sur une décision qui n'était pas exécutoire pour</w:t>
      </w:r>
    </w:p>
    <w:p>
      <w:r>
        <w:t>- 6/8 -</w:t>
      </w:r>
    </w:p>
    <w:p>
      <w:r>
        <w:t>C/22909/2022 prononcer la mainlevée de l'opposition formée au commandement de payer litigieux.</w:t>
      </w:r>
    </w:p>
    <w:p>
      <w:r>
        <w:t>Ce grief est infondé puisque, au moment du prononcé du jugement du 13 avril 2023, l'arrêt de la Cour du 10 février 2023 était exécutoire. En effet, le Tribunal fédéral n'avait pas encore conféré l'effet suspensif aux recours des parties formés contre cet arrêt.</w:t>
      </w:r>
    </w:p>
    <w:p>
      <w:r>
        <w:t>En tout état de cause, l'arrêt de la Cour du 10 février 2023 est maintenant définitif et exécutoire, puisqu'il a été confirmé par arrêt du Tribunal fédéral du 4 décembre 2023.</w:t>
      </w:r>
    </w:p>
    <w:p>
      <w:r>
        <w:t>Le recours est dès lors infondé.</w:t>
      </w:r>
    </w:p>
    <w:p>
      <w:r>
        <w:t>Il sera par contre tenu compte du fait que l'intimé a réduit ses conclusions, en application de l'art. 58 al. 1 CPC.</w:t>
      </w:r>
    </w:p>
    <w:p>
      <w:r>
        <w:t>Le jugement querellé sera donc modifié en ce sens que la mainlevée de l'opposition formée par la recourante au commandement de payer litigieux sera prononcée à hauteur de 12'110 fr. plus intérêts à 5% l'an dès le 10 octobre 2022.</w:t>
      </w:r>
    </w:p>
    <w:p>
      <w:r>
        <w:rPr>
          <w:b/>
        </w:rPr>
        <w:t>E. 4</w:t>
      </w:r>
    </w:p>
    <w:p>
      <w:r>
        <w:t>Compte tenu de ce qui précède, il n'y a pas lieu d'ordonner de comparution personnelle des parties, cette mesure d'instruction n'étant pas susceptible d'avoir une influence sur l'issue du litige.</w:t>
      </w:r>
    </w:p>
    <w:p>
      <w:r>
        <w:rPr>
          <w:b/>
        </w:rPr>
        <w:t>E. 5</w:t>
      </w:r>
    </w:p>
    <w:p>
      <w:r>
        <w:t>La modification, mineure, du jugement querellé, admise par l'intimé, ne justifie pas que le sort des frais et dépens fixés par le Tribunal soit revu (art. 318 al. 3 CPC).</w:t>
      </w:r>
    </w:p>
    <w:p>
      <w:r>
        <w:t>La recourante, qui succombe pour l'essentiel, sera condamnée aux frais et dépens de la procédure de recours (art. 106 CPC).</w:t>
      </w:r>
    </w:p>
    <w:p>
      <w:r>
        <w:t>Les frais judiciaires de recours seront arrêtés à 600 fr. et compensés avec l'avance du même montant versée par la recourante, acquise à l'Etat de Genève (art. 48 et 61 OELP; 111 CPC).</w:t>
      </w:r>
    </w:p>
    <w:p>
      <w:r>
        <w:t>Une indemnité de 800 fr. sera allouée à l'intimé au titre de dépens de recours, débours et TVA inclus (art. 84, 85, 88, 89 et 90 RTFMC).</w:t>
      </w:r>
    </w:p>
    <w:p>
      <w:r>
        <w:t>* * * * *</w:t>
      </w:r>
    </w:p>
    <w:p>
      <w:r>
        <w:t>- 7/8 -</w:t>
      </w:r>
    </w:p>
    <w:p>
      <w:r>
        <w:t>C/22909/2022 PAR CES MOTIFS, La Chambre civile : A la forme : Déclare recevable le recours interjeté le 1er mai 2023 par A______ contre le jugement JTPI/4419/2023 rendu le 13 avril 2023 par le Tribunal de première instance dans la cause C/22909/2022–19 SML. Au fond : Annule le chiffre 1 du dispositif de ce jugement et, statuant à nouveau sur ce point : Prononce la mainlevée définitive de l'opposition formée par A______ au commandement de payer, poursuite n° 1______, à concurrence de 12'110 fr. avec intérêts à 5 % dès le 10 octobre 2022. Confirme le jugement querellé pour le surplus. Déboute les parties de toutes autres conclusions. Sur les frais : Condamne A______ à supporter les frais judiciaires de recours, arrêtés à 600 fr. et compensés avec l'avance versée, acquise à l'Etat de Genève. Condamne A______ à verser à B______ 800 fr. au titre de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- 8/8 -</w:t>
      </w:r>
    </w:p>
    <w:p>
      <w:r>
        <w:t>C/22909/2022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